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1E750" w14:textId="478CD1D5" w:rsidR="00BC7D97" w:rsidRDefault="006B0132" w:rsidP="00081D70">
      <w:pPr>
        <w:pStyle w:val="soustitres"/>
        <w:jc w:val="center"/>
      </w:pPr>
      <w:bookmarkStart w:id="0" w:name="_GoBack"/>
      <w:r>
        <w:t>Activité des É</w:t>
      </w:r>
      <w:r w:rsidR="00BC7D97">
        <w:t>valuateurs et des évalués</w:t>
      </w:r>
    </w:p>
    <w:p w14:paraId="4E555434" w14:textId="5A1326F4" w:rsidR="00081D70" w:rsidRPr="00081D70" w:rsidRDefault="00BC7D97" w:rsidP="00081D70">
      <w:pPr>
        <w:pStyle w:val="auteurs"/>
      </w:pPr>
      <w:r w:rsidRPr="00081D70">
        <w:t xml:space="preserve">Rémi </w:t>
      </w:r>
      <w:proofErr w:type="spellStart"/>
      <w:r w:rsidRPr="00081D70">
        <w:t>Goasdoué</w:t>
      </w:r>
      <w:proofErr w:type="spellEnd"/>
      <w:r w:rsidR="00081D70" w:rsidRPr="00081D70">
        <w:t xml:space="preserve"> (U</w:t>
      </w:r>
      <w:r w:rsidRPr="00081D70">
        <w:t>niversité Paris D</w:t>
      </w:r>
      <w:r w:rsidR="00081D70" w:rsidRPr="00081D70">
        <w:t xml:space="preserve">escartes, Laboratoire </w:t>
      </w:r>
      <w:r w:rsidRPr="00081D70">
        <w:t>EDA</w:t>
      </w:r>
      <w:r w:rsidR="00081D70" w:rsidRPr="00081D70">
        <w:t>)</w:t>
      </w:r>
    </w:p>
    <w:p w14:paraId="227FF876" w14:textId="4F2C28BD" w:rsidR="006B0132" w:rsidRDefault="00081D70" w:rsidP="00081D70">
      <w:pPr>
        <w:pStyle w:val="auteurs"/>
      </w:pPr>
      <w:r w:rsidRPr="00081D70">
        <w:t xml:space="preserve">Marc </w:t>
      </w:r>
      <w:proofErr w:type="spellStart"/>
      <w:r w:rsidRPr="00081D70">
        <w:t>Vantourout</w:t>
      </w:r>
      <w:proofErr w:type="spellEnd"/>
      <w:r w:rsidRPr="00081D70">
        <w:t xml:space="preserve"> </w:t>
      </w:r>
      <w:r w:rsidRPr="00081D70">
        <w:t>(Université Paris Descartes, Laboratoire EDA)</w:t>
      </w:r>
    </w:p>
    <w:p w14:paraId="135BF1E1" w14:textId="6C23B4A6" w:rsidR="00BC7D97" w:rsidRDefault="00BC7D97" w:rsidP="00BC7D97">
      <w:pPr>
        <w:jc w:val="both"/>
      </w:pPr>
      <w:r>
        <w:t>Dans la première partie de l’intervention, nous proposerons un bilan non-exhaustif et critique des connaissances consensuelles que l’on peut tirer de la littérature consacrée à l’évaluation des apprentissages scolaires. Il s’agit, pour nous, d’un vaste domaine où se confondent trop souvent travaux de recherche et prescriptions méthodologiques, avec de robustes doxas, notamment celles relatives aux typologies de l’évaluation et aux formes d’évaluations à privilégier (évaluation formative, évaluation des compétences, rôle des évaluations internationales, scientificité des évaluations à large échelle, etc.).</w:t>
      </w:r>
    </w:p>
    <w:p w14:paraId="2D71E457" w14:textId="1D7F57A3" w:rsidR="009E15A3" w:rsidRPr="00081D70" w:rsidRDefault="00BC7D97" w:rsidP="00081D70">
      <w:r>
        <w:t xml:space="preserve">La seconde partie sera consacrée aux questions que nous estimons importantes et devant faire l’objet de travaux, dont la réalisation requiert l’adoption de quelques principes exposés dans le cadre des approches psycho-didactiques des évaluations. Nous considérons que l’évaluation est avant tout une pratique et de ce fait privilégions une « entrée par l’activité » des évalués et des évaluateurs, avec pour l’activé de ces derniers au moins deux facettes, la conception d’épreuves et leur correction. Pour ce qui est des évalués, l’une des « clés » est de comprendre les processus qu’ils mettent en œuvre lorsqu’ils </w:t>
      </w:r>
      <w:r w:rsidR="008B551B">
        <w:t>pour répondre</w:t>
      </w:r>
      <w:r>
        <w:t xml:space="preserve"> aux tâches d’évaluation. L’importan</w:t>
      </w:r>
      <w:r w:rsidR="009E15A3">
        <w:t>ce accordée aux contenus impliqués</w:t>
      </w:r>
      <w:r>
        <w:t xml:space="preserve"> dans les évaluations est donc centrale et se manifeste à travers la </w:t>
      </w:r>
      <w:r w:rsidRPr="00081D70">
        <w:t>volonté d’articuler didactique(s) et évaluations. L’analyse des tâches d’évaluation afin de s’assurer de leur validité, notamment psycho-didactique (complémentaire de la</w:t>
      </w:r>
      <w:r w:rsidR="00891EFC" w:rsidRPr="00081D70">
        <w:t xml:space="preserve"> validité </w:t>
      </w:r>
      <w:proofErr w:type="spellStart"/>
      <w:r w:rsidR="00891EFC" w:rsidRPr="00081D70">
        <w:t>épistémo</w:t>
      </w:r>
      <w:proofErr w:type="spellEnd"/>
      <w:r w:rsidR="00891EFC" w:rsidRPr="00081D70">
        <w:t>-didactique),</w:t>
      </w:r>
      <w:r w:rsidRPr="00081D70">
        <w:t xml:space="preserve"> constitue un enjeu majeur, tant </w:t>
      </w:r>
      <w:r w:rsidR="00891EFC" w:rsidRPr="00081D70">
        <w:t>sur le plan</w:t>
      </w:r>
      <w:r w:rsidRPr="00081D70">
        <w:t xml:space="preserve"> des pratique</w:t>
      </w:r>
      <w:r w:rsidR="009E15A3" w:rsidRPr="00081D70">
        <w:t>s que des travaux de recherche.</w:t>
      </w:r>
    </w:p>
    <w:p w14:paraId="436E0684" w14:textId="2D11BF47" w:rsidR="00BC7D97" w:rsidRDefault="00BC7D97" w:rsidP="00081D70">
      <w:r w:rsidRPr="00081D70">
        <w:t xml:space="preserve">Nous </w:t>
      </w:r>
      <w:proofErr w:type="spellStart"/>
      <w:r w:rsidRPr="00081D70">
        <w:t>nous</w:t>
      </w:r>
      <w:proofErr w:type="spellEnd"/>
      <w:r w:rsidRPr="00081D70">
        <w:t xml:space="preserve"> efforcerons de montrer que l’évaluation est un dialogue indirect mêlant épreuves et preuves. Les enseignants conçoivent des tâches (épreuves) censées mettre en évidence les acquis des élèves. L’activité de réponse des élèves est structurée par l’intention de faire preuve de leur maîtrise par toutes les voies possibles. Enfin, l’activité de correction s’apparente à une forme d’enquête fondée sur la recherche de preuves attestant des acquis, révélant des stratégies de réponse, des niveaux de développement conceptuels. Partant de cette description de bon sens, nous montrerons que les</w:t>
      </w:r>
      <w:r w:rsidRPr="006B0132">
        <w:t xml:space="preserve"> spécificités des contenus évalués suscitent des raisonnements évaluatifs (manières de faire preuve) variés dont les différences sont parfois plus importantes que celles pointées par les typologies articulées autour des fonctions de l’évaluation (évaluation diagnostique, formative, sommative, etc.).</w:t>
      </w:r>
      <w:r>
        <w:t xml:space="preserve"> </w:t>
      </w:r>
      <w:r w:rsidRPr="00F4023B">
        <w:t xml:space="preserve">La plupart des points </w:t>
      </w:r>
      <w:r w:rsidR="009E15A3">
        <w:t xml:space="preserve">qui seront </w:t>
      </w:r>
      <w:r w:rsidRPr="00F4023B">
        <w:t xml:space="preserve">abordés </w:t>
      </w:r>
      <w:r w:rsidR="00CF044C">
        <w:t>dans</w:t>
      </w:r>
      <w:r w:rsidR="0013661F">
        <w:t xml:space="preserve"> cette partie </w:t>
      </w:r>
      <w:r>
        <w:t>renvoient à</w:t>
      </w:r>
      <w:r w:rsidRPr="00F4023B">
        <w:t xml:space="preserve"> des travaux </w:t>
      </w:r>
      <w:r w:rsidR="0048637F">
        <w:t xml:space="preserve">sur lesquels nous nous </w:t>
      </w:r>
      <w:r w:rsidR="008B551B">
        <w:t>appuierons, notamment en en présentant les principaux résultats</w:t>
      </w:r>
      <w:r w:rsidRPr="00F4023B">
        <w:t>.</w:t>
      </w:r>
    </w:p>
    <w:p w14:paraId="6EFCD99B" w14:textId="77777777" w:rsidR="00BC7D97" w:rsidRDefault="00BC7D97" w:rsidP="00BC7D97">
      <w:pPr>
        <w:pStyle w:val="soustitres"/>
      </w:pPr>
      <w:r>
        <w:t>REFERENCES</w:t>
      </w:r>
    </w:p>
    <w:p w14:paraId="7534FF79" w14:textId="77777777" w:rsidR="008C318B" w:rsidRDefault="008C318B" w:rsidP="00081D70">
      <w:pPr>
        <w:jc w:val="both"/>
      </w:pPr>
      <w:r w:rsidRPr="006B0132">
        <w:rPr>
          <w:rStyle w:val="biblionom"/>
        </w:rPr>
        <w:t>Bain, D</w:t>
      </w:r>
      <w:r>
        <w:t xml:space="preserve">. </w:t>
      </w:r>
      <w:r w:rsidR="003B1212">
        <w:t>(</w:t>
      </w:r>
      <w:r>
        <w:t>2002</w:t>
      </w:r>
      <w:r w:rsidR="003B1212">
        <w:t>)</w:t>
      </w:r>
      <w:r>
        <w:t xml:space="preserve">. De l’évaluation aux compétences : mise en perspective de pratiques émergentes. In </w:t>
      </w:r>
      <w:r w:rsidRPr="008C318B">
        <w:rPr>
          <w:i/>
        </w:rPr>
        <w:t xml:space="preserve">J. </w:t>
      </w:r>
      <w:proofErr w:type="spellStart"/>
      <w:r w:rsidRPr="008C318B">
        <w:rPr>
          <w:i/>
        </w:rPr>
        <w:t>Dolz</w:t>
      </w:r>
      <w:proofErr w:type="spellEnd"/>
      <w:r w:rsidRPr="008C318B">
        <w:rPr>
          <w:i/>
        </w:rPr>
        <w:t xml:space="preserve"> et E. </w:t>
      </w:r>
      <w:proofErr w:type="spellStart"/>
      <w:r w:rsidRPr="008C318B">
        <w:rPr>
          <w:i/>
        </w:rPr>
        <w:t>Ollagnier</w:t>
      </w:r>
      <w:proofErr w:type="spellEnd"/>
      <w:r w:rsidRPr="008C318B">
        <w:rPr>
          <w:i/>
        </w:rPr>
        <w:t>, L’énigme de la compétence en éducation</w:t>
      </w:r>
      <w:r>
        <w:t>, p. 129-145.</w:t>
      </w:r>
    </w:p>
    <w:p w14:paraId="0D39C204" w14:textId="77777777" w:rsidR="008342E4" w:rsidRDefault="008342E4" w:rsidP="00081D70">
      <w:pPr>
        <w:jc w:val="both"/>
      </w:pPr>
      <w:proofErr w:type="spellStart"/>
      <w:r w:rsidRPr="006B0132">
        <w:rPr>
          <w:rStyle w:val="biblionom"/>
        </w:rPr>
        <w:t>Cardinet</w:t>
      </w:r>
      <w:proofErr w:type="spellEnd"/>
      <w:r w:rsidRPr="006B0132">
        <w:rPr>
          <w:rStyle w:val="biblionom"/>
        </w:rPr>
        <w:t>, J</w:t>
      </w:r>
      <w:r>
        <w:t xml:space="preserve">. (1988). Objectifs éducatifs et évaluation individualisée. In </w:t>
      </w:r>
      <w:r w:rsidRPr="008342E4">
        <w:rPr>
          <w:i/>
        </w:rPr>
        <w:t xml:space="preserve">J. </w:t>
      </w:r>
      <w:proofErr w:type="spellStart"/>
      <w:r w:rsidRPr="008342E4">
        <w:rPr>
          <w:i/>
        </w:rPr>
        <w:t>Cardinet</w:t>
      </w:r>
      <w:proofErr w:type="spellEnd"/>
      <w:r w:rsidRPr="008342E4">
        <w:rPr>
          <w:i/>
        </w:rPr>
        <w:t>, Evaluation scolaire et mesure</w:t>
      </w:r>
      <w:r>
        <w:t>, p. 63-117.</w:t>
      </w:r>
    </w:p>
    <w:p w14:paraId="7BD4CD12" w14:textId="77777777" w:rsidR="003B1212" w:rsidRDefault="006B0132" w:rsidP="00081D70">
      <w:pPr>
        <w:jc w:val="both"/>
      </w:pPr>
      <w:proofErr w:type="spellStart"/>
      <w:r w:rsidRPr="003B1212">
        <w:rPr>
          <w:rStyle w:val="biblionom"/>
        </w:rPr>
        <w:t>Desrosières</w:t>
      </w:r>
      <w:proofErr w:type="spellEnd"/>
      <w:r w:rsidR="003B1212">
        <w:t xml:space="preserve">, A. (2001). </w:t>
      </w:r>
      <w:r w:rsidR="003B1212" w:rsidRPr="003B1212">
        <w:t>Entre Réalisme métrologique et conventions d'équivalence : les ambiguïtés d</w:t>
      </w:r>
      <w:r w:rsidR="003B1212">
        <w:t xml:space="preserve">e la sociologie quantitative ». </w:t>
      </w:r>
      <w:r w:rsidR="003B1212">
        <w:rPr>
          <w:i/>
        </w:rPr>
        <w:t>Genèses, n°</w:t>
      </w:r>
      <w:r w:rsidR="003B1212" w:rsidRPr="003B1212">
        <w:rPr>
          <w:i/>
        </w:rPr>
        <w:t xml:space="preserve"> 43</w:t>
      </w:r>
      <w:r w:rsidR="003B1212" w:rsidRPr="003B1212">
        <w:t>,‎ 112-127</w:t>
      </w:r>
      <w:r w:rsidR="003B1212">
        <w:t>.</w:t>
      </w:r>
    </w:p>
    <w:p w14:paraId="2DCC1F88" w14:textId="77777777" w:rsidR="00441318" w:rsidRDefault="00CF1C80" w:rsidP="00081D70">
      <w:pPr>
        <w:jc w:val="both"/>
      </w:pPr>
      <w:proofErr w:type="spellStart"/>
      <w:r w:rsidRPr="006B0132">
        <w:rPr>
          <w:rStyle w:val="biblionom"/>
        </w:rPr>
        <w:lastRenderedPageBreak/>
        <w:t>Goasdoué</w:t>
      </w:r>
      <w:proofErr w:type="spellEnd"/>
      <w:r w:rsidRPr="006B0132">
        <w:rPr>
          <w:rStyle w:val="biblionom"/>
        </w:rPr>
        <w:t>, R</w:t>
      </w:r>
      <w:r>
        <w:t xml:space="preserve">. </w:t>
      </w:r>
      <w:r w:rsidR="006B1606">
        <w:t>et</w:t>
      </w:r>
      <w:r>
        <w:t xml:space="preserve"> </w:t>
      </w:r>
      <w:r w:rsidRPr="006B0132">
        <w:rPr>
          <w:rStyle w:val="biblionom"/>
        </w:rPr>
        <w:t>Vantourout, M</w:t>
      </w:r>
      <w:r>
        <w:t xml:space="preserve">. </w:t>
      </w:r>
      <w:r w:rsidR="003B1212">
        <w:t>(</w:t>
      </w:r>
      <w:r>
        <w:t>2017</w:t>
      </w:r>
      <w:r w:rsidR="003B1212">
        <w:t>)</w:t>
      </w:r>
      <w:r>
        <w:t xml:space="preserve">. Evaluations scolaires et jugement des enseignants : vers une docimologie cognitive. In </w:t>
      </w:r>
      <w:r w:rsidRPr="00CF1C80">
        <w:rPr>
          <w:i/>
        </w:rPr>
        <w:t xml:space="preserve">P. </w:t>
      </w:r>
      <w:proofErr w:type="spellStart"/>
      <w:r w:rsidRPr="00CF1C80">
        <w:rPr>
          <w:i/>
        </w:rPr>
        <w:t>Detroz</w:t>
      </w:r>
      <w:proofErr w:type="spellEnd"/>
      <w:r w:rsidRPr="00CF1C80">
        <w:rPr>
          <w:i/>
        </w:rPr>
        <w:t xml:space="preserve">, M. </w:t>
      </w:r>
      <w:proofErr w:type="spellStart"/>
      <w:r w:rsidRPr="00CF1C80">
        <w:rPr>
          <w:i/>
        </w:rPr>
        <w:t>Crahay</w:t>
      </w:r>
      <w:proofErr w:type="spellEnd"/>
      <w:r w:rsidRPr="00CF1C80">
        <w:rPr>
          <w:i/>
        </w:rPr>
        <w:t xml:space="preserve"> et A</w:t>
      </w:r>
      <w:r>
        <w:rPr>
          <w:i/>
        </w:rPr>
        <w:t xml:space="preserve">. </w:t>
      </w:r>
      <w:proofErr w:type="spellStart"/>
      <w:r>
        <w:rPr>
          <w:i/>
        </w:rPr>
        <w:t>F</w:t>
      </w:r>
      <w:r w:rsidRPr="00CF1C80">
        <w:rPr>
          <w:i/>
        </w:rPr>
        <w:t>agnant</w:t>
      </w:r>
      <w:proofErr w:type="spellEnd"/>
      <w:r>
        <w:t xml:space="preserve">, </w:t>
      </w:r>
      <w:r w:rsidRPr="00CF1C80">
        <w:rPr>
          <w:i/>
        </w:rPr>
        <w:t>L’évaluation à la lumière des contextes et des disciplines</w:t>
      </w:r>
      <w:r>
        <w:t>, p. 141-167. De Boeck : Bruxelles.</w:t>
      </w:r>
    </w:p>
    <w:p w14:paraId="0AE25EC7" w14:textId="77777777" w:rsidR="008342E4" w:rsidRDefault="00441318" w:rsidP="00081D70">
      <w:pPr>
        <w:jc w:val="both"/>
      </w:pPr>
      <w:r w:rsidRPr="006B0132">
        <w:rPr>
          <w:rStyle w:val="biblionom"/>
        </w:rPr>
        <w:t>Goasdoué, R</w:t>
      </w:r>
      <w:r>
        <w:t xml:space="preserve">., </w:t>
      </w:r>
      <w:r w:rsidRPr="006B0132">
        <w:rPr>
          <w:rStyle w:val="biblionom"/>
        </w:rPr>
        <w:t>Vantourout, M</w:t>
      </w:r>
      <w:r>
        <w:t xml:space="preserve">. </w:t>
      </w:r>
      <w:r w:rsidR="005916E0">
        <w:t>et</w:t>
      </w:r>
      <w:r>
        <w:t xml:space="preserve"> </w:t>
      </w:r>
      <w:proofErr w:type="spellStart"/>
      <w:r w:rsidRPr="006B0132">
        <w:rPr>
          <w:rStyle w:val="biblionom"/>
        </w:rPr>
        <w:t>Bedoin</w:t>
      </w:r>
      <w:proofErr w:type="spellEnd"/>
      <w:r>
        <w:t xml:space="preserve">, D. </w:t>
      </w:r>
      <w:r w:rsidR="003B1212">
        <w:t>(</w:t>
      </w:r>
      <w:r>
        <w:t>2016</w:t>
      </w:r>
      <w:r w:rsidR="003B1212">
        <w:t>)</w:t>
      </w:r>
      <w:r>
        <w:t xml:space="preserve">. La correction de dissertations : nouveau regard sur la construction des jugements des évaluateurs. In </w:t>
      </w:r>
      <w:r w:rsidRPr="00441318">
        <w:rPr>
          <w:i/>
        </w:rPr>
        <w:t xml:space="preserve">L. </w:t>
      </w:r>
      <w:proofErr w:type="spellStart"/>
      <w:r w:rsidRPr="00441318">
        <w:rPr>
          <w:i/>
        </w:rPr>
        <w:t>Mottier</w:t>
      </w:r>
      <w:proofErr w:type="spellEnd"/>
      <w:r w:rsidRPr="00441318">
        <w:rPr>
          <w:i/>
        </w:rPr>
        <w:t xml:space="preserve"> Lopez et W. </w:t>
      </w:r>
      <w:proofErr w:type="spellStart"/>
      <w:r w:rsidRPr="00441318">
        <w:rPr>
          <w:i/>
        </w:rPr>
        <w:t>Tessaro</w:t>
      </w:r>
      <w:proofErr w:type="spellEnd"/>
      <w:r w:rsidRPr="00441318">
        <w:rPr>
          <w:i/>
        </w:rPr>
        <w:t>, Le jugement professionnel au cœur de l’évaluation et de la régulation des apprentissages</w:t>
      </w:r>
      <w:r>
        <w:t>, p. 73-93. Berne : Peter Lang.</w:t>
      </w:r>
    </w:p>
    <w:p w14:paraId="295ABEE1" w14:textId="77777777" w:rsidR="008C318B" w:rsidRDefault="008342E4" w:rsidP="00081D70">
      <w:pPr>
        <w:jc w:val="both"/>
      </w:pPr>
      <w:proofErr w:type="spellStart"/>
      <w:r w:rsidRPr="006B0132">
        <w:rPr>
          <w:rStyle w:val="biblionom"/>
        </w:rPr>
        <w:t>Grapin</w:t>
      </w:r>
      <w:proofErr w:type="spellEnd"/>
      <w:r>
        <w:t xml:space="preserve">, N. </w:t>
      </w:r>
      <w:r w:rsidR="003B1212">
        <w:t>(</w:t>
      </w:r>
      <w:r>
        <w:t>2015</w:t>
      </w:r>
      <w:r w:rsidR="003B1212">
        <w:t>)</w:t>
      </w:r>
      <w:r>
        <w:t xml:space="preserve">. Etude de la validité de dispositif d’évaluation et conception d’un modèle </w:t>
      </w:r>
      <w:r w:rsidR="005916E0">
        <w:t xml:space="preserve">d’analyse </w:t>
      </w:r>
      <w:r>
        <w:t>multidimensionnelle des connaissances numériques des élèves en fin d’école. Thèse de doctorat – Université Paris Diderot.</w:t>
      </w:r>
    </w:p>
    <w:p w14:paraId="19597543" w14:textId="77777777" w:rsidR="008C318B" w:rsidRDefault="008C318B" w:rsidP="00081D70">
      <w:pPr>
        <w:jc w:val="both"/>
      </w:pPr>
      <w:r w:rsidRPr="006B0132">
        <w:rPr>
          <w:rStyle w:val="biblionom"/>
        </w:rPr>
        <w:t>Hadji</w:t>
      </w:r>
      <w:r>
        <w:t xml:space="preserve">, C. </w:t>
      </w:r>
      <w:r w:rsidR="003B1212">
        <w:t>(</w:t>
      </w:r>
      <w:r>
        <w:t>2015</w:t>
      </w:r>
      <w:r w:rsidR="003B1212">
        <w:t>)</w:t>
      </w:r>
      <w:r>
        <w:t xml:space="preserve">. </w:t>
      </w:r>
      <w:r w:rsidRPr="005916E0">
        <w:rPr>
          <w:i/>
        </w:rPr>
        <w:t>L’évaluation à l’école – Pour la réussite de tous les élèves</w:t>
      </w:r>
      <w:r>
        <w:t>. Paris : Nathan.</w:t>
      </w:r>
    </w:p>
    <w:p w14:paraId="17F455AC" w14:textId="77777777" w:rsidR="00AB049F" w:rsidRDefault="008C318B" w:rsidP="00081D70">
      <w:pPr>
        <w:jc w:val="both"/>
      </w:pPr>
      <w:r w:rsidRPr="006B0132">
        <w:rPr>
          <w:rStyle w:val="biblionom"/>
        </w:rPr>
        <w:t>Hadji</w:t>
      </w:r>
      <w:r>
        <w:t xml:space="preserve">, C. </w:t>
      </w:r>
      <w:r w:rsidR="003B1212">
        <w:t>(</w:t>
      </w:r>
      <w:r>
        <w:t>2012</w:t>
      </w:r>
      <w:r w:rsidR="003B1212">
        <w:t>)</w:t>
      </w:r>
      <w:r>
        <w:t xml:space="preserve">. </w:t>
      </w:r>
      <w:r w:rsidRPr="005916E0">
        <w:rPr>
          <w:i/>
        </w:rPr>
        <w:t>Faut-il avoir peur de l’évaluation ?</w:t>
      </w:r>
      <w:r>
        <w:t xml:space="preserve"> Bruxelles : De Boeck.</w:t>
      </w:r>
    </w:p>
    <w:p w14:paraId="13876228" w14:textId="77777777" w:rsidR="00AB049F" w:rsidRDefault="00AB049F" w:rsidP="00081D70">
      <w:pPr>
        <w:jc w:val="both"/>
      </w:pPr>
      <w:proofErr w:type="spellStart"/>
      <w:r w:rsidRPr="006B0132">
        <w:rPr>
          <w:rStyle w:val="biblionom"/>
        </w:rPr>
        <w:t>Noizet</w:t>
      </w:r>
      <w:proofErr w:type="spellEnd"/>
      <w:r>
        <w:t xml:space="preserve">, G. et </w:t>
      </w:r>
      <w:proofErr w:type="spellStart"/>
      <w:r w:rsidRPr="006B0132">
        <w:rPr>
          <w:rStyle w:val="biblionom"/>
        </w:rPr>
        <w:t>Caverni</w:t>
      </w:r>
      <w:proofErr w:type="spellEnd"/>
      <w:r>
        <w:t xml:space="preserve">, </w:t>
      </w:r>
      <w:r w:rsidRPr="006B0132">
        <w:rPr>
          <w:rStyle w:val="biblionom"/>
        </w:rPr>
        <w:t>J.-P</w:t>
      </w:r>
      <w:r>
        <w:t xml:space="preserve">. </w:t>
      </w:r>
      <w:r w:rsidR="003B1212">
        <w:t>(</w:t>
      </w:r>
      <w:r>
        <w:t>1978</w:t>
      </w:r>
      <w:r w:rsidR="003B1212">
        <w:t>)</w:t>
      </w:r>
      <w:r>
        <w:t xml:space="preserve">. </w:t>
      </w:r>
      <w:r w:rsidRPr="005916E0">
        <w:rPr>
          <w:i/>
        </w:rPr>
        <w:t>Psychologie de l’évaluation scolaire</w:t>
      </w:r>
      <w:r>
        <w:t>. Paris : PUF.</w:t>
      </w:r>
    </w:p>
    <w:p w14:paraId="4BCD54A0" w14:textId="17F6004F" w:rsidR="0020718A" w:rsidRDefault="00AB049F" w:rsidP="00081D70">
      <w:pPr>
        <w:jc w:val="both"/>
      </w:pPr>
      <w:r w:rsidRPr="006B0132">
        <w:rPr>
          <w:rStyle w:val="biblionom"/>
        </w:rPr>
        <w:t>Roditi</w:t>
      </w:r>
      <w:r w:rsidR="0048637F">
        <w:t xml:space="preserve">, E. et </w:t>
      </w:r>
      <w:r w:rsidR="0048637F" w:rsidRPr="0048637F">
        <w:rPr>
          <w:rStyle w:val="biblionom"/>
        </w:rPr>
        <w:t>Salles</w:t>
      </w:r>
      <w:r w:rsidR="0048637F">
        <w:t>, F</w:t>
      </w:r>
      <w:r>
        <w:t xml:space="preserve">. </w:t>
      </w:r>
      <w:r w:rsidR="003B1212">
        <w:t>(</w:t>
      </w:r>
      <w:r>
        <w:t>2015</w:t>
      </w:r>
      <w:r w:rsidR="003B1212">
        <w:t>)</w:t>
      </w:r>
      <w:r>
        <w:t xml:space="preserve">. Nouvelles analyses de l’enquête PISA en 2012 en mathématiques – Un autre regard sur les résultats. </w:t>
      </w:r>
      <w:r w:rsidRPr="00AB049F">
        <w:rPr>
          <w:i/>
        </w:rPr>
        <w:t>Education &amp; Formation n° 86-87</w:t>
      </w:r>
      <w:r>
        <w:t>, 235-257.</w:t>
      </w:r>
    </w:p>
    <w:p w14:paraId="1F344B87" w14:textId="77777777" w:rsidR="008342E4" w:rsidRDefault="008342E4" w:rsidP="00081D70">
      <w:pPr>
        <w:jc w:val="both"/>
      </w:pPr>
      <w:r w:rsidRPr="006B0132">
        <w:rPr>
          <w:rStyle w:val="biblionom"/>
        </w:rPr>
        <w:t>Vantourout</w:t>
      </w:r>
      <w:r>
        <w:t xml:space="preserve">, M. et </w:t>
      </w:r>
      <w:r w:rsidRPr="006B0132">
        <w:rPr>
          <w:rStyle w:val="biblionom"/>
        </w:rPr>
        <w:t>Goasdoué</w:t>
      </w:r>
      <w:r>
        <w:t xml:space="preserve">, R. </w:t>
      </w:r>
      <w:r w:rsidR="003B1212">
        <w:t>(</w:t>
      </w:r>
      <w:r>
        <w:t>2014</w:t>
      </w:r>
      <w:r w:rsidR="003B1212">
        <w:t>)</w:t>
      </w:r>
      <w:r>
        <w:t xml:space="preserve">. Approches et validité psycho-didactiques des  évaluations. </w:t>
      </w:r>
      <w:r w:rsidRPr="00CF1C80">
        <w:rPr>
          <w:i/>
        </w:rPr>
        <w:t>Education et Formation – e-302</w:t>
      </w:r>
      <w:r w:rsidRPr="00CF1C80">
        <w:t xml:space="preserve">, </w:t>
      </w:r>
      <w:r>
        <w:t>139-156.</w:t>
      </w:r>
    </w:p>
    <w:p w14:paraId="344245DF" w14:textId="77777777" w:rsidR="008342E4" w:rsidRDefault="008342E4" w:rsidP="00081D70">
      <w:pPr>
        <w:jc w:val="both"/>
      </w:pPr>
      <w:r w:rsidRPr="006B0132">
        <w:rPr>
          <w:rStyle w:val="biblionom"/>
        </w:rPr>
        <w:t>Vantourout</w:t>
      </w:r>
      <w:r>
        <w:t xml:space="preserve">, M. et </w:t>
      </w:r>
      <w:r w:rsidRPr="006B0132">
        <w:rPr>
          <w:rStyle w:val="biblionom"/>
        </w:rPr>
        <w:t>Maury</w:t>
      </w:r>
      <w:r>
        <w:t xml:space="preserve">, S. (à paraître 2017). Evaluation de la lecture au CP : mise en œuvre d’une approche multidimensionnelle. </w:t>
      </w:r>
      <w:r w:rsidRPr="00AB049F">
        <w:rPr>
          <w:i/>
        </w:rPr>
        <w:t>Education &amp; didactique</w:t>
      </w:r>
      <w:r>
        <w:t>.</w:t>
      </w:r>
    </w:p>
    <w:p w14:paraId="6D7F4EF4" w14:textId="77777777" w:rsidR="006B1606" w:rsidRDefault="008342E4" w:rsidP="00081D70">
      <w:pPr>
        <w:jc w:val="both"/>
      </w:pPr>
      <w:r w:rsidRPr="006B0132">
        <w:rPr>
          <w:rStyle w:val="biblionom"/>
        </w:rPr>
        <w:t>Vergnaud</w:t>
      </w:r>
      <w:r>
        <w:t xml:space="preserve">, G. </w:t>
      </w:r>
      <w:r w:rsidR="003B1212">
        <w:t>(</w:t>
      </w:r>
      <w:r>
        <w:t>2001</w:t>
      </w:r>
      <w:r w:rsidR="003B1212">
        <w:t>)</w:t>
      </w:r>
      <w:r>
        <w:t xml:space="preserve">. Psychologie du développement cognitif et évaluation des compétences. In </w:t>
      </w:r>
      <w:r w:rsidRPr="008342E4">
        <w:rPr>
          <w:i/>
        </w:rPr>
        <w:t xml:space="preserve">G. Figari et M. </w:t>
      </w:r>
      <w:proofErr w:type="spellStart"/>
      <w:r w:rsidRPr="008342E4">
        <w:rPr>
          <w:i/>
        </w:rPr>
        <w:t>Achouche</w:t>
      </w:r>
      <w:proofErr w:type="spellEnd"/>
      <w:r w:rsidRPr="008342E4">
        <w:rPr>
          <w:i/>
        </w:rPr>
        <w:t>, L’activité évaluative réinterrogée</w:t>
      </w:r>
      <w:r>
        <w:t>, p. 41-51. Bruxelles : De Boeck.</w:t>
      </w:r>
    </w:p>
    <w:bookmarkEnd w:id="0"/>
    <w:p w14:paraId="4804E9C4" w14:textId="77777777" w:rsidR="000D4884" w:rsidRDefault="000D4884"/>
    <w:sectPr w:rsidR="000D4884" w:rsidSect="005D45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1C9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2D"/>
    <w:rsid w:val="0000443E"/>
    <w:rsid w:val="0008094D"/>
    <w:rsid w:val="00081D70"/>
    <w:rsid w:val="000D4884"/>
    <w:rsid w:val="0013661F"/>
    <w:rsid w:val="00141406"/>
    <w:rsid w:val="001E4FCD"/>
    <w:rsid w:val="0020718A"/>
    <w:rsid w:val="002C6B4E"/>
    <w:rsid w:val="00367E81"/>
    <w:rsid w:val="003B1212"/>
    <w:rsid w:val="004102CA"/>
    <w:rsid w:val="00441318"/>
    <w:rsid w:val="0045333C"/>
    <w:rsid w:val="0048637F"/>
    <w:rsid w:val="004A2E3E"/>
    <w:rsid w:val="005916E0"/>
    <w:rsid w:val="005D0B5E"/>
    <w:rsid w:val="005D45A4"/>
    <w:rsid w:val="006B0132"/>
    <w:rsid w:val="006B1606"/>
    <w:rsid w:val="007B1628"/>
    <w:rsid w:val="007C192D"/>
    <w:rsid w:val="008342E4"/>
    <w:rsid w:val="00891EFC"/>
    <w:rsid w:val="008B551B"/>
    <w:rsid w:val="008C318B"/>
    <w:rsid w:val="00900BE3"/>
    <w:rsid w:val="00962A94"/>
    <w:rsid w:val="009E15A3"/>
    <w:rsid w:val="00A612C9"/>
    <w:rsid w:val="00A9122D"/>
    <w:rsid w:val="00AB049F"/>
    <w:rsid w:val="00AD3D46"/>
    <w:rsid w:val="00B426F1"/>
    <w:rsid w:val="00BC7D97"/>
    <w:rsid w:val="00C2600B"/>
    <w:rsid w:val="00C54ACC"/>
    <w:rsid w:val="00C62622"/>
    <w:rsid w:val="00CF044C"/>
    <w:rsid w:val="00CF1C80"/>
    <w:rsid w:val="00E049EB"/>
    <w:rsid w:val="00F00F6E"/>
    <w:rsid w:val="00F4023B"/>
    <w:rsid w:val="00FE25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325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BC7D97"/>
    <w:pPr>
      <w:spacing w:after="120" w:line="360" w:lineRule="auto"/>
      <w:jc w:val="center"/>
    </w:pPr>
    <w:rPr>
      <w:b/>
      <w:bCs/>
      <w:caps/>
    </w:rPr>
  </w:style>
  <w:style w:type="paragraph" w:customStyle="1" w:styleId="auteurs">
    <w:name w:val="auteurs"/>
    <w:basedOn w:val="Normal"/>
    <w:qFormat/>
    <w:rsid w:val="00BC7D97"/>
    <w:pPr>
      <w:spacing w:after="240"/>
      <w:jc w:val="center"/>
    </w:pPr>
  </w:style>
  <w:style w:type="paragraph" w:customStyle="1" w:styleId="soustitres">
    <w:name w:val="sous titres"/>
    <w:basedOn w:val="Normal"/>
    <w:next w:val="titre"/>
    <w:rsid w:val="00BC7D97"/>
    <w:pPr>
      <w:spacing w:before="500" w:after="200" w:line="210" w:lineRule="exact"/>
    </w:pPr>
    <w:rPr>
      <w:rFonts w:ascii="Times New Roman" w:eastAsia="Times New Roman" w:hAnsi="Times New Roman" w:cs="Times New Roman"/>
      <w:b/>
      <w:caps/>
      <w:color w:val="000000"/>
    </w:rPr>
  </w:style>
  <w:style w:type="character" w:customStyle="1" w:styleId="biblionom">
    <w:name w:val="biblio nom"/>
    <w:rsid w:val="00BC7D97"/>
    <w:rPr>
      <w:smallCaps/>
    </w:rPr>
  </w:style>
  <w:style w:type="character" w:styleId="Lienhypertexte">
    <w:name w:val="Hyperlink"/>
    <w:basedOn w:val="Policepardfaut"/>
    <w:uiPriority w:val="99"/>
    <w:unhideWhenUsed/>
    <w:rsid w:val="00BC7D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BC7D97"/>
    <w:pPr>
      <w:spacing w:after="120" w:line="360" w:lineRule="auto"/>
      <w:jc w:val="center"/>
    </w:pPr>
    <w:rPr>
      <w:b/>
      <w:bCs/>
      <w:caps/>
    </w:rPr>
  </w:style>
  <w:style w:type="paragraph" w:customStyle="1" w:styleId="auteurs">
    <w:name w:val="auteurs"/>
    <w:basedOn w:val="Normal"/>
    <w:qFormat/>
    <w:rsid w:val="00BC7D97"/>
    <w:pPr>
      <w:spacing w:after="240"/>
      <w:jc w:val="center"/>
    </w:pPr>
  </w:style>
  <w:style w:type="paragraph" w:customStyle="1" w:styleId="soustitres">
    <w:name w:val="sous titres"/>
    <w:basedOn w:val="Normal"/>
    <w:next w:val="titre"/>
    <w:rsid w:val="00BC7D97"/>
    <w:pPr>
      <w:spacing w:before="500" w:after="200" w:line="210" w:lineRule="exact"/>
    </w:pPr>
    <w:rPr>
      <w:rFonts w:ascii="Times New Roman" w:eastAsia="Times New Roman" w:hAnsi="Times New Roman" w:cs="Times New Roman"/>
      <w:b/>
      <w:caps/>
      <w:color w:val="000000"/>
    </w:rPr>
  </w:style>
  <w:style w:type="character" w:customStyle="1" w:styleId="biblionom">
    <w:name w:val="biblio nom"/>
    <w:rsid w:val="00BC7D97"/>
    <w:rPr>
      <w:smallCaps/>
    </w:rPr>
  </w:style>
  <w:style w:type="character" w:styleId="Lienhypertexte">
    <w:name w:val="Hyperlink"/>
    <w:basedOn w:val="Policepardfaut"/>
    <w:uiPriority w:val="99"/>
    <w:unhideWhenUsed/>
    <w:rsid w:val="00BC7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4296</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Paris Descartes</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Vantourout</dc:creator>
  <cp:keywords/>
  <dc:description/>
  <cp:lastModifiedBy>Sylvie COPPE</cp:lastModifiedBy>
  <cp:revision>3</cp:revision>
  <cp:lastPrinted>2017-02-19T15:41:00Z</cp:lastPrinted>
  <dcterms:created xsi:type="dcterms:W3CDTF">2017-02-20T12:26:00Z</dcterms:created>
  <dcterms:modified xsi:type="dcterms:W3CDTF">2017-02-20T12:29:00Z</dcterms:modified>
</cp:coreProperties>
</file>