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37E8" w14:textId="77777777" w:rsidR="004E1F41" w:rsidRDefault="007D2578" w:rsidP="004E1F41">
      <w:pPr>
        <w:pStyle w:val="titre"/>
      </w:pPr>
      <w:r w:rsidRPr="007D2578">
        <w:t>C</w:t>
      </w:r>
      <w:r>
        <w:t xml:space="preserve">oncevoir et mettre en œuvre des </w:t>
      </w:r>
      <w:r w:rsidRPr="007D2578">
        <w:t>évaluation</w:t>
      </w:r>
      <w:r>
        <w:t>s</w:t>
      </w:r>
      <w:r w:rsidRPr="007D2578">
        <w:t xml:space="preserve"> au service des apprentissages numériques des élèves au cycle 2</w:t>
      </w:r>
    </w:p>
    <w:p w14:paraId="7E0A9572" w14:textId="4C157E49" w:rsidR="007D2578" w:rsidRDefault="007D2578" w:rsidP="007D2578">
      <w:pPr>
        <w:pStyle w:val="auteurs"/>
      </w:pPr>
      <w:r>
        <w:t>Nadine G</w:t>
      </w:r>
      <w:r w:rsidR="00342FF6">
        <w:t>rapin</w:t>
      </w:r>
      <w:r>
        <w:t xml:space="preserve">, Université Paris-Est Créteil, Laboratoire de Didactique André </w:t>
      </w:r>
      <w:proofErr w:type="spellStart"/>
      <w:r>
        <w:t>Revuz</w:t>
      </w:r>
      <w:proofErr w:type="spellEnd"/>
      <w:r>
        <w:t xml:space="preserve"> </w:t>
      </w:r>
    </w:p>
    <w:p w14:paraId="77143244" w14:textId="6F9AA27D" w:rsidR="007D2578" w:rsidRDefault="007D2578" w:rsidP="007D2578">
      <w:pPr>
        <w:pStyle w:val="auteurs"/>
      </w:pPr>
      <w:r>
        <w:t>Eric M</w:t>
      </w:r>
      <w:r w:rsidR="00342FF6">
        <w:t>ounier</w:t>
      </w:r>
      <w:r>
        <w:t xml:space="preserve">, Université Paris-Est Créteil, Laboratoire de Didactique André </w:t>
      </w:r>
      <w:proofErr w:type="spellStart"/>
      <w:r>
        <w:t>Revuz</w:t>
      </w:r>
      <w:proofErr w:type="spellEnd"/>
      <w:r>
        <w:t xml:space="preserve"> </w:t>
      </w:r>
    </w:p>
    <w:p w14:paraId="5CD964A5" w14:textId="1A588BCD" w:rsidR="00511031" w:rsidRPr="00511031" w:rsidRDefault="007D2578" w:rsidP="007D2578">
      <w:pPr>
        <w:pStyle w:val="auteurs"/>
      </w:pPr>
      <w:r>
        <w:t>Nathalie S</w:t>
      </w:r>
      <w:r w:rsidR="00342FF6">
        <w:t>ayac</w:t>
      </w:r>
      <w:r>
        <w:t xml:space="preserve">, Université Paris-Est Créteil, Laboratoire de Didactique André </w:t>
      </w:r>
      <w:proofErr w:type="spellStart"/>
      <w:r>
        <w:t>Revuz</w:t>
      </w:r>
      <w:proofErr w:type="spellEnd"/>
      <w:r>
        <w:t xml:space="preserve"> </w:t>
      </w:r>
    </w:p>
    <w:p w14:paraId="1AF6F738" w14:textId="6CE7CFD8" w:rsidR="004316C3" w:rsidRDefault="007D2578" w:rsidP="007D2578">
      <w:r>
        <w:t>Dans le cadre d’une recherche</w:t>
      </w:r>
      <w:r w:rsidR="00E91D2F">
        <w:t xml:space="preserve"> </w:t>
      </w:r>
      <w:r w:rsidR="00B01AA6">
        <w:t xml:space="preserve">comprenant des </w:t>
      </w:r>
      <w:r w:rsidR="008E27B0">
        <w:t>professeurs des écoles</w:t>
      </w:r>
      <w:r w:rsidR="00B01AA6">
        <w:t xml:space="preserve"> </w:t>
      </w:r>
      <w:r w:rsidR="008E27B0">
        <w:t xml:space="preserve">(PE) </w:t>
      </w:r>
      <w:r>
        <w:t xml:space="preserve">et </w:t>
      </w:r>
      <w:r w:rsidR="00B01AA6">
        <w:t xml:space="preserve">des </w:t>
      </w:r>
      <w:r>
        <w:t xml:space="preserve">chercheurs (menée au sein du </w:t>
      </w:r>
      <w:proofErr w:type="spellStart"/>
      <w:r>
        <w:t>LéA</w:t>
      </w:r>
      <w:proofErr w:type="spellEnd"/>
      <w:r>
        <w:t xml:space="preserve"> « EvalNumC2 »), nous </w:t>
      </w:r>
      <w:r w:rsidR="008E27B0">
        <w:t>considérons les</w:t>
      </w:r>
      <w:r>
        <w:t xml:space="preserve"> pratiques évaluatives des PE en relation avec les connaissances des élèves et l’enseignement dispensé </w:t>
      </w:r>
      <w:r w:rsidR="00231D6D">
        <w:t>sur le nombre</w:t>
      </w:r>
      <w:r>
        <w:t xml:space="preserve">. </w:t>
      </w:r>
      <w:r w:rsidR="00B3618B">
        <w:t>À partir d’</w:t>
      </w:r>
      <w:r w:rsidR="002F2EE1">
        <w:t>une organisation mathématique de référence sur le domaine (Grapin 2015)</w:t>
      </w:r>
      <w:r w:rsidR="006C7A85">
        <w:t xml:space="preserve">, nous étudions </w:t>
      </w:r>
      <w:r w:rsidR="002F2EE1">
        <w:t>l</w:t>
      </w:r>
      <w:r w:rsidR="004316C3">
        <w:t>a validité du</w:t>
      </w:r>
      <w:r w:rsidR="002F2EE1">
        <w:t xml:space="preserve"> co</w:t>
      </w:r>
      <w:r w:rsidR="00906528">
        <w:t>ntenu des évaluations en lien avec</w:t>
      </w:r>
      <w:r w:rsidR="002F2EE1">
        <w:t xml:space="preserve"> les réponses des élèves et les attendus </w:t>
      </w:r>
      <w:r w:rsidR="00C41B17">
        <w:t>du concepteur</w:t>
      </w:r>
      <w:r w:rsidR="00FD5589">
        <w:t>.</w:t>
      </w:r>
      <w:r w:rsidR="00476E3C">
        <w:t xml:space="preserve"> En cherchant à appréhender la « logique évaluative » des </w:t>
      </w:r>
      <w:r w:rsidR="00B3618B">
        <w:t>PE</w:t>
      </w:r>
      <w:r w:rsidR="00476E3C">
        <w:t>, il est alors possible de caractériser leur pratique évaluative et la façon dont elle peut favoriser ou non les apprentissages (</w:t>
      </w:r>
      <w:proofErr w:type="spellStart"/>
      <w:r w:rsidR="00476E3C">
        <w:t>Sayac</w:t>
      </w:r>
      <w:proofErr w:type="spellEnd"/>
      <w:r w:rsidR="00476E3C">
        <w:t xml:space="preserve">, en cours).  </w:t>
      </w:r>
    </w:p>
    <w:p w14:paraId="0F76DAB1" w14:textId="6AB034C5" w:rsidR="007D2578" w:rsidRDefault="00455D05" w:rsidP="007D2578">
      <w:r>
        <w:t>Etudier la validité du</w:t>
      </w:r>
      <w:r w:rsidR="004316C3">
        <w:t xml:space="preserve"> contenu d’une évaluation dans une approche didactique (Grugeon &amp; Grapin 2015</w:t>
      </w:r>
      <w:r w:rsidR="001818C9">
        <w:t xml:space="preserve">, </w:t>
      </w:r>
      <w:proofErr w:type="spellStart"/>
      <w:r w:rsidR="001818C9">
        <w:t>Sayac</w:t>
      </w:r>
      <w:proofErr w:type="spellEnd"/>
      <w:r w:rsidR="001818C9">
        <w:t xml:space="preserve"> &amp; Grapin 2015</w:t>
      </w:r>
      <w:r w:rsidR="004316C3">
        <w:t xml:space="preserve">) </w:t>
      </w:r>
      <w:r w:rsidR="00224803">
        <w:t xml:space="preserve">nous permet </w:t>
      </w:r>
      <w:r w:rsidR="00906528">
        <w:t xml:space="preserve">ainsi </w:t>
      </w:r>
      <w:r w:rsidR="00224803">
        <w:t>de</w:t>
      </w:r>
      <w:r w:rsidR="004316C3">
        <w:t> :</w:t>
      </w:r>
    </w:p>
    <w:p w14:paraId="5DB06661" w14:textId="60139A46" w:rsidR="00124D37" w:rsidRDefault="005E7781" w:rsidP="00E91D2F">
      <w:pPr>
        <w:pStyle w:val="Paragraphedeliste"/>
        <w:numPr>
          <w:ilvl w:val="0"/>
          <w:numId w:val="3"/>
        </w:numPr>
      </w:pPr>
      <w:r>
        <w:t>c</w:t>
      </w:r>
      <w:r w:rsidR="004316C3">
        <w:t>aractériser les connaissances des élèves</w:t>
      </w:r>
      <w:r>
        <w:t> </w:t>
      </w:r>
      <w:r w:rsidR="00224803">
        <w:t>sur le nombre et les mettre en lien avec l’enseignement</w:t>
      </w:r>
      <w:r w:rsidR="00125343">
        <w:t xml:space="preserve"> dispensé en tenant compte de la spécificité de la ressource </w:t>
      </w:r>
      <w:r w:rsidR="00C01901">
        <w:t>utilisée en classe</w:t>
      </w:r>
      <w:r w:rsidR="00125343">
        <w:t xml:space="preserve"> (Mounier 2010</w:t>
      </w:r>
      <w:r w:rsidR="00C01901">
        <w:t>, Mounier &amp; Pfaff 2015</w:t>
      </w:r>
      <w:r w:rsidR="00125343">
        <w:t>) ;</w:t>
      </w:r>
    </w:p>
    <w:p w14:paraId="18378206" w14:textId="64E308C6" w:rsidR="00476E3C" w:rsidRDefault="00224803" w:rsidP="00E91D2F">
      <w:pPr>
        <w:pStyle w:val="Paragraphedeliste"/>
        <w:numPr>
          <w:ilvl w:val="0"/>
          <w:numId w:val="3"/>
        </w:numPr>
      </w:pPr>
      <w:r>
        <w:t>a</w:t>
      </w:r>
      <w:r w:rsidR="005E7781">
        <w:t>nalyser</w:t>
      </w:r>
      <w:r w:rsidR="00C01901">
        <w:t xml:space="preserve"> les pratiques évaluatives des </w:t>
      </w:r>
      <w:r w:rsidR="00B3618B">
        <w:t>PE selon le contenu de leurs évaluations</w:t>
      </w:r>
      <w:r w:rsidR="0012134B">
        <w:t xml:space="preserve"> (</w:t>
      </w:r>
      <w:proofErr w:type="spellStart"/>
      <w:r w:rsidR="0012134B">
        <w:t>Sayac</w:t>
      </w:r>
      <w:proofErr w:type="spellEnd"/>
      <w:r w:rsidR="0012134B">
        <w:t xml:space="preserve"> 2016)</w:t>
      </w:r>
      <w:r w:rsidR="00476E3C">
        <w:t xml:space="preserve">. </w:t>
      </w:r>
    </w:p>
    <w:p w14:paraId="5B8204A6" w14:textId="74A5644A" w:rsidR="00476E3C" w:rsidRDefault="00476E3C" w:rsidP="0013349A">
      <w:r>
        <w:t>A</w:t>
      </w:r>
      <w:r w:rsidR="0056785D">
        <w:t>ppréhender l</w:t>
      </w:r>
      <w:r>
        <w:t>a</w:t>
      </w:r>
      <w:r w:rsidR="0056785D">
        <w:t xml:space="preserve"> « logique évaluative » </w:t>
      </w:r>
      <w:r>
        <w:t>des professeurs des écoles, nous permet de :</w:t>
      </w:r>
    </w:p>
    <w:p w14:paraId="60A2512D" w14:textId="0D703A36" w:rsidR="00E327DC" w:rsidRDefault="00476E3C" w:rsidP="00E327DC">
      <w:pPr>
        <w:pStyle w:val="Paragraphedeliste"/>
        <w:numPr>
          <w:ilvl w:val="0"/>
          <w:numId w:val="3"/>
        </w:numPr>
      </w:pPr>
      <w:r>
        <w:t xml:space="preserve">comprendre les choix </w:t>
      </w:r>
      <w:r w:rsidR="00E327DC">
        <w:t xml:space="preserve">qu’ils font </w:t>
      </w:r>
      <w:r>
        <w:t>pour évaluer les apprentissages de leurs élèves</w:t>
      </w:r>
      <w:r w:rsidR="00E327DC">
        <w:t> (ressources, moment, usages) ;</w:t>
      </w:r>
    </w:p>
    <w:p w14:paraId="53548C47" w14:textId="1EF97CC9" w:rsidR="00124D37" w:rsidRDefault="00B31EC4" w:rsidP="00E327DC">
      <w:pPr>
        <w:pStyle w:val="Paragraphedeliste"/>
        <w:numPr>
          <w:ilvl w:val="0"/>
          <w:numId w:val="3"/>
        </w:numPr>
      </w:pPr>
      <w:r>
        <w:t xml:space="preserve">analyser </w:t>
      </w:r>
      <w:r w:rsidR="0056785D">
        <w:t xml:space="preserve">le jugement professionnel </w:t>
      </w:r>
      <w:r w:rsidR="0000358D">
        <w:t xml:space="preserve">et didactique </w:t>
      </w:r>
      <w:r w:rsidR="0056785D">
        <w:t xml:space="preserve">en évaluation </w:t>
      </w:r>
      <w:r w:rsidR="00E327DC">
        <w:t xml:space="preserve">qu’ils </w:t>
      </w:r>
      <w:r>
        <w:t xml:space="preserve">développent lors des différents « épisodes évaluatifs » </w:t>
      </w:r>
      <w:r w:rsidR="0000358D">
        <w:t>(</w:t>
      </w:r>
      <w:proofErr w:type="spellStart"/>
      <w:r w:rsidR="0000358D">
        <w:t>Sayac</w:t>
      </w:r>
      <w:proofErr w:type="spellEnd"/>
      <w:r w:rsidR="0000358D">
        <w:t>, en cours)</w:t>
      </w:r>
      <w:r w:rsidR="0056785D">
        <w:t>.</w:t>
      </w:r>
    </w:p>
    <w:p w14:paraId="1A2F532F" w14:textId="54DE38D7" w:rsidR="00E91D2F" w:rsidRDefault="0012134B" w:rsidP="007D2578">
      <w:r>
        <w:t>En lien avec le troisième cours de l’école d’été, n</w:t>
      </w:r>
      <w:r w:rsidR="00E91D2F">
        <w:t>ous montr</w:t>
      </w:r>
      <w:r w:rsidR="007D2578">
        <w:t xml:space="preserve">ons au cours des ateliers la façon dont </w:t>
      </w:r>
      <w:r w:rsidR="00E91D2F">
        <w:t xml:space="preserve">les recherches en didactique </w:t>
      </w:r>
      <w:r w:rsidR="00231D6D">
        <w:t xml:space="preserve">et </w:t>
      </w:r>
      <w:r w:rsidR="00E91D2F">
        <w:t>en évaluation</w:t>
      </w:r>
      <w:r w:rsidR="00231D6D">
        <w:t xml:space="preserve"> s’</w:t>
      </w:r>
      <w:r w:rsidR="00E91D2F">
        <w:t xml:space="preserve">enrichissement </w:t>
      </w:r>
      <w:r>
        <w:t>mutuelle</w:t>
      </w:r>
      <w:r w:rsidR="00231D6D">
        <w:t>ment</w:t>
      </w:r>
      <w:r>
        <w:t>.</w:t>
      </w:r>
    </w:p>
    <w:p w14:paraId="4F88FA82" w14:textId="74AFC7D4" w:rsidR="00E91D2F" w:rsidRDefault="00E91D2F" w:rsidP="00E91D2F">
      <w:r>
        <w:t xml:space="preserve">Atelier 1 : </w:t>
      </w:r>
      <w:r w:rsidR="00A53153">
        <w:t>exemples d’étude de la validité du contenu d’évaluations internes et externes</w:t>
      </w:r>
    </w:p>
    <w:p w14:paraId="75B5A862" w14:textId="6C377B40" w:rsidR="00FD5589" w:rsidRDefault="00FD5589" w:rsidP="00B94AD9">
      <w:r>
        <w:t>L</w:t>
      </w:r>
      <w:r w:rsidR="0012134B">
        <w:t>es participant</w:t>
      </w:r>
      <w:r w:rsidR="00A53153">
        <w:t xml:space="preserve">s </w:t>
      </w:r>
      <w:r w:rsidR="007759CF">
        <w:t xml:space="preserve">exploiteront </w:t>
      </w:r>
      <w:r w:rsidR="00CE250A">
        <w:t xml:space="preserve">des </w:t>
      </w:r>
      <w:r>
        <w:t xml:space="preserve">tests </w:t>
      </w:r>
      <w:r w:rsidR="00E91D2F">
        <w:t xml:space="preserve">élaborés par des </w:t>
      </w:r>
      <w:r w:rsidR="0012134B">
        <w:t>professeurs</w:t>
      </w:r>
      <w:r w:rsidR="00CE250A">
        <w:t xml:space="preserve"> de CP pour leur classe et par</w:t>
      </w:r>
      <w:r w:rsidR="001818C9">
        <w:t xml:space="preserve"> les chercheurs au sein du </w:t>
      </w:r>
      <w:proofErr w:type="spellStart"/>
      <w:r w:rsidR="001818C9">
        <w:t>L</w:t>
      </w:r>
      <w:r w:rsidR="00B3618B">
        <w:t>é</w:t>
      </w:r>
      <w:r w:rsidR="001818C9">
        <w:t>A</w:t>
      </w:r>
      <w:proofErr w:type="spellEnd"/>
      <w:r w:rsidR="001818C9">
        <w:t xml:space="preserve"> </w:t>
      </w:r>
      <w:r w:rsidR="00CE250A">
        <w:t>(Mounier</w:t>
      </w:r>
      <w:r w:rsidR="0012134B">
        <w:t xml:space="preserve"> 2017</w:t>
      </w:r>
      <w:r w:rsidR="00CE250A">
        <w:t>).</w:t>
      </w:r>
      <w:r w:rsidR="00A53153">
        <w:t xml:space="preserve"> Il s’agi</w:t>
      </w:r>
      <w:r w:rsidR="007D6483">
        <w:t>ra</w:t>
      </w:r>
      <w:r w:rsidR="00E91D2F">
        <w:t xml:space="preserve"> </w:t>
      </w:r>
      <w:r>
        <w:t>d’interroger</w:t>
      </w:r>
      <w:r w:rsidR="00E91D2F">
        <w:t xml:space="preserve"> la validité des</w:t>
      </w:r>
      <w:r w:rsidR="00A53153">
        <w:t xml:space="preserve"> tâches</w:t>
      </w:r>
      <w:r w:rsidR="0012134B">
        <w:t xml:space="preserve"> : permettent-elles d’évaluer </w:t>
      </w:r>
      <w:r w:rsidR="00A53153">
        <w:t>effectivement ce qu’</w:t>
      </w:r>
      <w:r w:rsidR="00CE250A">
        <w:t>ell</w:t>
      </w:r>
      <w:r w:rsidR="007759CF">
        <w:t>es sont sensées évaluer</w:t>
      </w:r>
      <w:r w:rsidR="0012134B">
        <w:t> ?</w:t>
      </w:r>
    </w:p>
    <w:p w14:paraId="1E2C3390" w14:textId="46EA2220" w:rsidR="007D2578" w:rsidRDefault="007D2578" w:rsidP="007D2578">
      <w:r>
        <w:t>A</w:t>
      </w:r>
      <w:r w:rsidR="00A53153">
        <w:t>telier 2</w:t>
      </w:r>
      <w:r>
        <w:t xml:space="preserve"> : des </w:t>
      </w:r>
      <w:r w:rsidR="00B21996">
        <w:t xml:space="preserve">connaissances des </w:t>
      </w:r>
      <w:r>
        <w:t>élèves</w:t>
      </w:r>
      <w:r w:rsidR="00B21996">
        <w:t xml:space="preserve"> aux pratiques des enseignants</w:t>
      </w:r>
    </w:p>
    <w:p w14:paraId="6BFCD321" w14:textId="27803CB7" w:rsidR="007D2578" w:rsidRDefault="00CE250A" w:rsidP="007D2578">
      <w:r>
        <w:t xml:space="preserve">Cet atelier </w:t>
      </w:r>
      <w:r w:rsidR="00231D6D">
        <w:t>est</w:t>
      </w:r>
      <w:r>
        <w:t xml:space="preserve"> dan</w:t>
      </w:r>
      <w:r w:rsidR="00B45FB5">
        <w:t>s le prolongement du précédent : l</w:t>
      </w:r>
      <w:r w:rsidR="001B1269">
        <w:t>es participants analyser</w:t>
      </w:r>
      <w:r w:rsidR="00B3618B">
        <w:t>ont</w:t>
      </w:r>
      <w:r w:rsidR="001B1269">
        <w:t xml:space="preserve"> les résultats</w:t>
      </w:r>
      <w:r w:rsidR="00E24D71">
        <w:t xml:space="preserve"> de</w:t>
      </w:r>
      <w:r>
        <w:t>s</w:t>
      </w:r>
      <w:r w:rsidR="001B1269">
        <w:t xml:space="preserve"> tests</w:t>
      </w:r>
      <w:r w:rsidR="00E24D71">
        <w:t xml:space="preserve"> </w:t>
      </w:r>
      <w:r>
        <w:t xml:space="preserve">étudiés. </w:t>
      </w:r>
      <w:r w:rsidR="00B45FB5">
        <w:t>Une partie d</w:t>
      </w:r>
      <w:r w:rsidR="00E24D71">
        <w:t>es élèves ont</w:t>
      </w:r>
      <w:r w:rsidR="001B1269">
        <w:t xml:space="preserve"> suivi un même itinéraire </w:t>
      </w:r>
      <w:r w:rsidR="007759CF">
        <w:t xml:space="preserve">d’enseignement (Mounier </w:t>
      </w:r>
      <w:r w:rsidR="001B1269">
        <w:t>2010).</w:t>
      </w:r>
      <w:r w:rsidR="007D2578">
        <w:t xml:space="preserve"> </w:t>
      </w:r>
      <w:r w:rsidR="001B1269">
        <w:t xml:space="preserve">La question posée </w:t>
      </w:r>
      <w:r w:rsidR="00FD5589">
        <w:t>ici</w:t>
      </w:r>
      <w:r w:rsidR="001B1269">
        <w:t xml:space="preserve"> est d’ordre méthodologique. Est-ce que les tests proposés permettent de </w:t>
      </w:r>
      <w:r w:rsidR="00231D6D">
        <w:t xml:space="preserve">retrouver </w:t>
      </w:r>
      <w:r w:rsidR="001B1269">
        <w:t xml:space="preserve">la trace de l’itinéraire d’enseignement </w:t>
      </w:r>
      <w:r w:rsidR="00BB271D">
        <w:t>commun</w:t>
      </w:r>
      <w:r w:rsidR="001B1269">
        <w:t xml:space="preserve"> mais aussi de </w:t>
      </w:r>
      <w:r w:rsidR="00E24D71">
        <w:t>différencier les classes selon l</w:t>
      </w:r>
      <w:r w:rsidR="00BB271D">
        <w:t xml:space="preserve">eur </w:t>
      </w:r>
      <w:r w:rsidR="00E24D71">
        <w:t xml:space="preserve">enseignement </w:t>
      </w:r>
      <w:r w:rsidR="00BB271D">
        <w:t xml:space="preserve">spécifique ? </w:t>
      </w:r>
    </w:p>
    <w:p w14:paraId="2AA44958" w14:textId="77777777" w:rsidR="007D2578" w:rsidRDefault="007D2578" w:rsidP="007D2578">
      <w:r>
        <w:t xml:space="preserve">Atelier 3 : du côté des pratiques évaluatives </w:t>
      </w:r>
    </w:p>
    <w:p w14:paraId="7B9E72DB" w14:textId="1F726999" w:rsidR="00511031" w:rsidRDefault="00FD5589" w:rsidP="0012134B">
      <w:r>
        <w:t>L</w:t>
      </w:r>
      <w:r w:rsidR="007D2578">
        <w:t>es pratiques évaluatives de professeurs des écoles seront étudiées à partir de</w:t>
      </w:r>
      <w:r w:rsidR="0013349A">
        <w:t xml:space="preserve"> l’étude d’évaluations</w:t>
      </w:r>
      <w:r w:rsidR="007D2578">
        <w:t xml:space="preserve"> </w:t>
      </w:r>
      <w:r w:rsidR="00B31EC4">
        <w:t>proposées à leurs élèves</w:t>
      </w:r>
      <w:r w:rsidR="00B31EC4" w:rsidRPr="00B31EC4">
        <w:t xml:space="preserve"> </w:t>
      </w:r>
      <w:r w:rsidR="00B31EC4">
        <w:t xml:space="preserve">et de copies d’élèves annotées. Les résultats d’un </w:t>
      </w:r>
      <w:r w:rsidR="007D2578">
        <w:t>questionnaire</w:t>
      </w:r>
      <w:r w:rsidR="00B31EC4">
        <w:t xml:space="preserve"> sur les pratiques évaluatives seron</w:t>
      </w:r>
      <w:r w:rsidR="001818C9">
        <w:t xml:space="preserve">t également </w:t>
      </w:r>
      <w:r w:rsidR="007759CF">
        <w:t>analys</w:t>
      </w:r>
      <w:r w:rsidR="001818C9">
        <w:t>és et permettront</w:t>
      </w:r>
      <w:r w:rsidR="00B31EC4">
        <w:t xml:space="preserve"> de dégager </w:t>
      </w:r>
      <w:r>
        <w:t xml:space="preserve">des </w:t>
      </w:r>
      <w:r w:rsidR="00B31EC4">
        <w:t>caractéristiques observées à l’échelle d’une circonscription</w:t>
      </w:r>
      <w:r w:rsidR="007D2578">
        <w:t xml:space="preserve">. </w:t>
      </w:r>
    </w:p>
    <w:p w14:paraId="63DA695B" w14:textId="77777777" w:rsidR="00AA509E" w:rsidRDefault="00AA509E" w:rsidP="004E1F41">
      <w:pPr>
        <w:pStyle w:val="soustitres"/>
      </w:pPr>
    </w:p>
    <w:p w14:paraId="08A93D1D" w14:textId="12FBE059" w:rsidR="004E1F41" w:rsidRDefault="004E1F41" w:rsidP="004E1F41">
      <w:pPr>
        <w:pStyle w:val="soustitres"/>
      </w:pPr>
      <w:bookmarkStart w:id="0" w:name="_GoBack"/>
      <w:bookmarkEnd w:id="0"/>
      <w:r>
        <w:lastRenderedPageBreak/>
        <w:t>REFERENCES</w:t>
      </w:r>
    </w:p>
    <w:p w14:paraId="3A46C1E2" w14:textId="7FF22C5C" w:rsidR="00CB2B6E" w:rsidRDefault="00CB2B6E" w:rsidP="00AB3959">
      <w:r w:rsidRPr="00AB3959">
        <w:rPr>
          <w:rStyle w:val="biblionom"/>
        </w:rPr>
        <w:t>Grapin</w:t>
      </w:r>
      <w:r w:rsidR="00AB3959" w:rsidRPr="00AB3959">
        <w:rPr>
          <w:rStyle w:val="biblionom"/>
        </w:rPr>
        <w:t>,</w:t>
      </w:r>
      <w:r w:rsidR="0082445F">
        <w:rPr>
          <w:rStyle w:val="biblionom"/>
        </w:rPr>
        <w:t xml:space="preserve"> n</w:t>
      </w:r>
      <w:r w:rsidR="00B45FB5" w:rsidRPr="00AB3959">
        <w:rPr>
          <w:rStyle w:val="biblionom"/>
        </w:rPr>
        <w:t>.</w:t>
      </w:r>
      <w:r w:rsidRPr="00AB3959">
        <w:rPr>
          <w:rStyle w:val="biblionom"/>
        </w:rPr>
        <w:t xml:space="preserve"> (2015).</w:t>
      </w:r>
      <w:r>
        <w:t xml:space="preserve"> </w:t>
      </w:r>
      <w:r w:rsidRPr="00CB2B6E">
        <w:rPr>
          <w:i/>
        </w:rPr>
        <w:t>Étude de la validité de dispositifs d’évaluation et conception d’un modèle d’analyse multidimensionnelle des connaissances des élèves de fin d’école.</w:t>
      </w:r>
      <w:r w:rsidRPr="00CB2B6E">
        <w:t xml:space="preserve"> </w:t>
      </w:r>
      <w:r w:rsidR="00B45FB5">
        <w:t xml:space="preserve">Thèse de doctorat. </w:t>
      </w:r>
      <w:r w:rsidRPr="00CB2B6E">
        <w:t>Université Paris Diderot. Paris.</w:t>
      </w:r>
    </w:p>
    <w:p w14:paraId="660502BD" w14:textId="332B683C" w:rsidR="00CB2B6E" w:rsidRPr="00AB3959" w:rsidRDefault="0080408A" w:rsidP="00AB3959">
      <w:pPr>
        <w:rPr>
          <w:i/>
        </w:rPr>
      </w:pPr>
      <w:r w:rsidRPr="0082445F">
        <w:rPr>
          <w:rStyle w:val="biblionom"/>
        </w:rPr>
        <w:t>Grugeon-</w:t>
      </w:r>
      <w:proofErr w:type="spellStart"/>
      <w:r w:rsidRPr="0082445F">
        <w:rPr>
          <w:rStyle w:val="biblionom"/>
        </w:rPr>
        <w:t>allys</w:t>
      </w:r>
      <w:proofErr w:type="spellEnd"/>
      <w:r w:rsidR="00AB3959" w:rsidRPr="0082445F">
        <w:rPr>
          <w:rStyle w:val="biblionom"/>
        </w:rPr>
        <w:t>,</w:t>
      </w:r>
      <w:r w:rsidR="0082445F">
        <w:rPr>
          <w:rStyle w:val="biblionom"/>
        </w:rPr>
        <w:t xml:space="preserve"> b</w:t>
      </w:r>
      <w:r w:rsidR="00B45FB5" w:rsidRPr="0082445F">
        <w:rPr>
          <w:rStyle w:val="biblionom"/>
        </w:rPr>
        <w:t>.</w:t>
      </w:r>
      <w:r w:rsidR="00AB3959" w:rsidRPr="0082445F">
        <w:rPr>
          <w:rStyle w:val="biblionom"/>
        </w:rPr>
        <w:t xml:space="preserve"> &amp;</w:t>
      </w:r>
      <w:r w:rsidRPr="0082445F">
        <w:rPr>
          <w:rStyle w:val="biblionom"/>
        </w:rPr>
        <w:t xml:space="preserve"> Grapin</w:t>
      </w:r>
      <w:r w:rsidR="00AB3959" w:rsidRPr="0082445F">
        <w:rPr>
          <w:rStyle w:val="biblionom"/>
        </w:rPr>
        <w:t>,</w:t>
      </w:r>
      <w:r w:rsidR="0082445F">
        <w:rPr>
          <w:rStyle w:val="biblionom"/>
        </w:rPr>
        <w:t xml:space="preserve"> n</w:t>
      </w:r>
      <w:r w:rsidR="00455D05" w:rsidRPr="0082445F">
        <w:rPr>
          <w:rStyle w:val="biblionom"/>
        </w:rPr>
        <w:t>.</w:t>
      </w:r>
      <w:r w:rsidRPr="0082445F">
        <w:rPr>
          <w:rStyle w:val="biblionom"/>
        </w:rPr>
        <w:t xml:space="preserve"> (2015).</w:t>
      </w:r>
      <w:r w:rsidRPr="0012134B">
        <w:t xml:space="preserve"> </w:t>
      </w:r>
      <w:r w:rsidRPr="0080408A">
        <w:t>Validité d’une évaluation externe : complémentarité entre une approche</w:t>
      </w:r>
      <w:r w:rsidR="00CB2B6E">
        <w:t xml:space="preserve"> didactique et psychométrique </w:t>
      </w:r>
      <w:r w:rsidR="00AB3959">
        <w:rPr>
          <w:i/>
        </w:rPr>
        <w:t>In</w:t>
      </w:r>
      <w:r w:rsidR="00AB3959" w:rsidRPr="00CB2B6E">
        <w:rPr>
          <w:i/>
        </w:rPr>
        <w:t xml:space="preserve"> A.C. Mathé, E. Mounier</w:t>
      </w:r>
      <w:r w:rsidR="00AB3959">
        <w:rPr>
          <w:i/>
        </w:rPr>
        <w:t xml:space="preserve"> (</w:t>
      </w:r>
      <w:proofErr w:type="spellStart"/>
      <w:r w:rsidR="00AB3959">
        <w:rPr>
          <w:i/>
        </w:rPr>
        <w:t>Eds</w:t>
      </w:r>
      <w:proofErr w:type="spellEnd"/>
      <w:r w:rsidR="00AB3959">
        <w:rPr>
          <w:i/>
        </w:rPr>
        <w:t>)</w:t>
      </w:r>
      <w:r w:rsidR="00AB3959" w:rsidRPr="00CB2B6E">
        <w:rPr>
          <w:i/>
        </w:rPr>
        <w:t xml:space="preserve"> </w:t>
      </w:r>
      <w:r w:rsidRPr="00CB2B6E">
        <w:rPr>
          <w:i/>
        </w:rPr>
        <w:t>Actes du séminaire national de</w:t>
      </w:r>
      <w:r w:rsidR="00AB3959">
        <w:rPr>
          <w:i/>
        </w:rPr>
        <w:t xml:space="preserve"> didactique des mathématiques</w:t>
      </w:r>
      <w:r w:rsidRPr="00CB2B6E">
        <w:rPr>
          <w:i/>
        </w:rPr>
        <w:t>.</w:t>
      </w:r>
    </w:p>
    <w:p w14:paraId="0F643160" w14:textId="7F8D515B" w:rsidR="00A779AF" w:rsidRDefault="00CB2B6E" w:rsidP="00AB3959">
      <w:r w:rsidRPr="00AB3959">
        <w:rPr>
          <w:rStyle w:val="biblionom"/>
        </w:rPr>
        <w:t>Mounier</w:t>
      </w:r>
      <w:r w:rsidR="00AB3959" w:rsidRPr="00AB3959">
        <w:rPr>
          <w:rStyle w:val="biblionom"/>
        </w:rPr>
        <w:t>,</w:t>
      </w:r>
      <w:r w:rsidR="0082445F">
        <w:rPr>
          <w:rStyle w:val="biblionom"/>
        </w:rPr>
        <w:t xml:space="preserve"> e</w:t>
      </w:r>
      <w:r w:rsidR="00455D05" w:rsidRPr="00AB3959">
        <w:rPr>
          <w:rStyle w:val="biblionom"/>
        </w:rPr>
        <w:t>.</w:t>
      </w:r>
      <w:r w:rsidRPr="00AB3959">
        <w:rPr>
          <w:rStyle w:val="biblionom"/>
        </w:rPr>
        <w:t xml:space="preserve"> (2010).</w:t>
      </w:r>
      <w:r>
        <w:t xml:space="preserve"> </w:t>
      </w:r>
      <w:r w:rsidRPr="00CB2B6E">
        <w:rPr>
          <w:i/>
        </w:rPr>
        <w:t xml:space="preserve">Une analyse de l’enseignement de la numération au CP. Vers de nouvelles pistes. </w:t>
      </w:r>
      <w:r w:rsidRPr="00CB2B6E">
        <w:t>Thèse de doctorat. Université Paris-Diderot</w:t>
      </w:r>
      <w:r w:rsidR="00A779AF">
        <w:t xml:space="preserve">. </w:t>
      </w:r>
      <w:r w:rsidRPr="00CB2B6E">
        <w:t>Paris.</w:t>
      </w:r>
    </w:p>
    <w:p w14:paraId="4E20E062" w14:textId="12D0069C" w:rsidR="00A779AF" w:rsidRPr="00FA3023" w:rsidRDefault="00A779AF" w:rsidP="00AB3959">
      <w:pPr>
        <w:rPr>
          <w:rFonts w:ascii="Cambria" w:eastAsia="Times New Roman" w:hAnsi="Cambria" w:cs="Times New Roman"/>
          <w:color w:val="000000"/>
        </w:rPr>
      </w:pPr>
      <w:r w:rsidRPr="0082445F">
        <w:rPr>
          <w:rStyle w:val="biblionom"/>
        </w:rPr>
        <w:t>Mounier</w:t>
      </w:r>
      <w:r w:rsidR="00AB3959" w:rsidRPr="0082445F">
        <w:rPr>
          <w:rStyle w:val="biblionom"/>
        </w:rPr>
        <w:t>,</w:t>
      </w:r>
      <w:r w:rsidR="0082445F" w:rsidRPr="0082445F">
        <w:rPr>
          <w:rStyle w:val="biblionom"/>
        </w:rPr>
        <w:t xml:space="preserve"> e</w:t>
      </w:r>
      <w:r w:rsidRPr="0082445F">
        <w:rPr>
          <w:rStyle w:val="biblionom"/>
        </w:rPr>
        <w:t>. &amp; Pfaff</w:t>
      </w:r>
      <w:r w:rsidR="00AB3959" w:rsidRPr="0082445F">
        <w:rPr>
          <w:rStyle w:val="biblionom"/>
        </w:rPr>
        <w:t>,</w:t>
      </w:r>
      <w:r w:rsidR="0082445F" w:rsidRPr="0082445F">
        <w:rPr>
          <w:rStyle w:val="biblionom"/>
        </w:rPr>
        <w:t xml:space="preserve"> n</w:t>
      </w:r>
      <w:r w:rsidRPr="0082445F">
        <w:rPr>
          <w:rStyle w:val="biblionom"/>
        </w:rPr>
        <w:t>. (2015)</w:t>
      </w:r>
      <w:r w:rsidR="0082445F" w:rsidRPr="0082445F">
        <w:rPr>
          <w:rStyle w:val="biblionom"/>
        </w:rPr>
        <w:t>.</w:t>
      </w:r>
      <w:r w:rsidRPr="00FA3023">
        <w:rPr>
          <w:rFonts w:ascii="Cambria" w:eastAsia="Times New Roman" w:hAnsi="Cambria" w:cs="Times New Roman"/>
          <w:color w:val="000000"/>
        </w:rPr>
        <w:t xml:space="preserve"> Quoi de neuf dans la numération au CP ? Le dénombrement en question </w:t>
      </w:r>
      <w:r w:rsidRPr="00FA3023">
        <w:rPr>
          <w:rFonts w:ascii="Cambria" w:eastAsia="Times New Roman" w:hAnsi="Cambria" w:cs="Times New Roman"/>
          <w:i/>
          <w:iCs/>
          <w:color w:val="000000"/>
        </w:rPr>
        <w:t xml:space="preserve">Actes du </w:t>
      </w:r>
      <w:proofErr w:type="spellStart"/>
      <w:r w:rsidRPr="00FA3023">
        <w:rPr>
          <w:rFonts w:ascii="Cambria" w:eastAsia="Times New Roman" w:hAnsi="Cambria" w:cs="Times New Roman"/>
          <w:i/>
          <w:iCs/>
          <w:color w:val="000000"/>
        </w:rPr>
        <w:t>XXXXI</w:t>
      </w:r>
      <w:proofErr w:type="spellEnd"/>
      <w:r w:rsidRPr="00FA3023">
        <w:rPr>
          <w:rFonts w:ascii="Cambria" w:eastAsia="Times New Roman" w:hAnsi="Cambria" w:cs="Times New Roman"/>
          <w:i/>
          <w:iCs/>
          <w:color w:val="000000"/>
        </w:rPr>
        <w:t xml:space="preserve"> Colloque </w:t>
      </w:r>
      <w:proofErr w:type="spellStart"/>
      <w:r w:rsidRPr="00FA3023">
        <w:rPr>
          <w:rFonts w:ascii="Cambria" w:eastAsia="Times New Roman" w:hAnsi="Cambria" w:cs="Times New Roman"/>
          <w:i/>
          <w:iCs/>
          <w:color w:val="000000"/>
        </w:rPr>
        <w:t>Copirelem</w:t>
      </w:r>
      <w:proofErr w:type="spellEnd"/>
      <w:r w:rsidRPr="00FA3023">
        <w:rPr>
          <w:rFonts w:ascii="Cambria" w:eastAsia="Times New Roman" w:hAnsi="Cambria" w:cs="Times New Roman"/>
          <w:i/>
          <w:iCs/>
          <w:color w:val="000000"/>
        </w:rPr>
        <w:t xml:space="preserve"> –</w:t>
      </w:r>
      <w:r w:rsidRPr="00FA3023">
        <w:rPr>
          <w:rFonts w:ascii="Cambria" w:eastAsia="Times New Roman" w:hAnsi="Cambria" w:cs="Times New Roman"/>
          <w:color w:val="000000"/>
        </w:rPr>
        <w:t xml:space="preserve"> Mont de Marsan 2014. Sur </w:t>
      </w:r>
      <w:proofErr w:type="spellStart"/>
      <w:r w:rsidRPr="00FA3023">
        <w:rPr>
          <w:rFonts w:ascii="Cambria" w:eastAsia="Times New Roman" w:hAnsi="Cambria" w:cs="Times New Roman"/>
          <w:color w:val="000000"/>
        </w:rPr>
        <w:t>CD-rom</w:t>
      </w:r>
      <w:proofErr w:type="spellEnd"/>
      <w:r w:rsidRPr="00FA3023">
        <w:rPr>
          <w:rFonts w:ascii="Cambria" w:eastAsia="Times New Roman" w:hAnsi="Cambria" w:cs="Times New Roman"/>
          <w:color w:val="000000"/>
        </w:rPr>
        <w:t>. 15 pages</w:t>
      </w:r>
      <w:r w:rsidRPr="00FA3023">
        <w:rPr>
          <w:rFonts w:ascii="Cambria" w:hAnsi="Cambria"/>
          <w:color w:val="000000"/>
        </w:rPr>
        <w:t>.</w:t>
      </w:r>
    </w:p>
    <w:p w14:paraId="3F5A72B9" w14:textId="34B31973" w:rsidR="0013349A" w:rsidRDefault="00A779AF" w:rsidP="00AB3959">
      <w:pPr>
        <w:rPr>
          <w:rFonts w:ascii="Cambria" w:eastAsia="Times New Roman" w:hAnsi="Cambria" w:cs="Times New Roman"/>
        </w:rPr>
      </w:pPr>
      <w:r w:rsidRPr="0082445F">
        <w:rPr>
          <w:rStyle w:val="biblionom"/>
        </w:rPr>
        <w:t>Mounier</w:t>
      </w:r>
      <w:r w:rsidR="00AB3959" w:rsidRPr="0082445F">
        <w:rPr>
          <w:rStyle w:val="biblionom"/>
        </w:rPr>
        <w:t>,</w:t>
      </w:r>
      <w:r w:rsidR="0082445F" w:rsidRPr="0082445F">
        <w:rPr>
          <w:rStyle w:val="biblionom"/>
        </w:rPr>
        <w:t xml:space="preserve"> </w:t>
      </w:r>
      <w:r w:rsidR="0082445F">
        <w:rPr>
          <w:rStyle w:val="biblionom"/>
        </w:rPr>
        <w:t>n</w:t>
      </w:r>
      <w:r w:rsidRPr="0082445F">
        <w:rPr>
          <w:rStyle w:val="biblionom"/>
        </w:rPr>
        <w:t>. (2017)</w:t>
      </w:r>
      <w:r w:rsidR="0082445F" w:rsidRPr="0082445F">
        <w:rPr>
          <w:rStyle w:val="biblionom"/>
        </w:rPr>
        <w:t>.</w:t>
      </w:r>
      <w:r w:rsidRPr="000E6774">
        <w:rPr>
          <w:rFonts w:ascii="Cambria" w:hAnsi="Cambria" w:cs="Times New Roman"/>
        </w:rPr>
        <w:t xml:space="preserve"> Nouveaux outils d’analyse des procédures de dénombrement pour explorer leur lien avec la numération écrite chiffrée et la numération parlée. </w:t>
      </w:r>
      <w:r w:rsidRPr="000E6774">
        <w:rPr>
          <w:rFonts w:ascii="Cambria" w:eastAsia="Times New Roman" w:hAnsi="Cambria" w:cs="Times New Roman"/>
          <w:i/>
        </w:rPr>
        <w:t xml:space="preserve">Recherches en didactique des mathématiques. </w:t>
      </w:r>
      <w:r w:rsidR="00B45FB5">
        <w:rPr>
          <w:rFonts w:ascii="Cambria" w:eastAsia="Times New Roman" w:hAnsi="Cambria" w:cs="Times New Roman"/>
        </w:rPr>
        <w:t>36(</w:t>
      </w:r>
      <w:r w:rsidRPr="000E6774">
        <w:rPr>
          <w:rFonts w:ascii="Cambria" w:eastAsia="Times New Roman" w:hAnsi="Cambria" w:cs="Times New Roman"/>
        </w:rPr>
        <w:t>3</w:t>
      </w:r>
      <w:r w:rsidR="00B45FB5">
        <w:rPr>
          <w:rFonts w:ascii="Cambria" w:eastAsia="Times New Roman" w:hAnsi="Cambria" w:cs="Times New Roman"/>
        </w:rPr>
        <w:t>).</w:t>
      </w:r>
    </w:p>
    <w:p w14:paraId="18BA3524" w14:textId="6BFCF8B7" w:rsidR="0013349A" w:rsidRPr="000E6774" w:rsidRDefault="0013349A" w:rsidP="00AB3959">
      <w:pPr>
        <w:rPr>
          <w:rFonts w:ascii="Cambria" w:eastAsia="Times New Roman" w:hAnsi="Cambria" w:cs="Times New Roman"/>
        </w:rPr>
      </w:pPr>
      <w:proofErr w:type="spellStart"/>
      <w:r w:rsidRPr="0082445F">
        <w:rPr>
          <w:rStyle w:val="biblionom"/>
        </w:rPr>
        <w:t>Sayac</w:t>
      </w:r>
      <w:proofErr w:type="spellEnd"/>
      <w:r w:rsidR="00AB3959" w:rsidRPr="0082445F">
        <w:rPr>
          <w:rStyle w:val="biblionom"/>
        </w:rPr>
        <w:t>,</w:t>
      </w:r>
      <w:r w:rsidR="0082445F">
        <w:rPr>
          <w:rStyle w:val="biblionom"/>
        </w:rPr>
        <w:t xml:space="preserve"> n</w:t>
      </w:r>
      <w:r w:rsidR="00AB3959" w:rsidRPr="0082445F">
        <w:rPr>
          <w:rStyle w:val="biblionom"/>
        </w:rPr>
        <w:t xml:space="preserve">. &amp; </w:t>
      </w:r>
      <w:r w:rsidRPr="0082445F">
        <w:rPr>
          <w:rStyle w:val="biblionom"/>
        </w:rPr>
        <w:t>Grapin</w:t>
      </w:r>
      <w:r w:rsidR="00AB3959" w:rsidRPr="0082445F">
        <w:rPr>
          <w:rStyle w:val="biblionom"/>
        </w:rPr>
        <w:t>,</w:t>
      </w:r>
      <w:r w:rsidR="0082445F">
        <w:rPr>
          <w:rStyle w:val="biblionom"/>
        </w:rPr>
        <w:t xml:space="preserve"> n</w:t>
      </w:r>
      <w:r w:rsidRPr="0082445F">
        <w:rPr>
          <w:rStyle w:val="biblionom"/>
        </w:rPr>
        <w:t>. (2015).</w:t>
      </w:r>
      <w:r w:rsidRPr="0021248F">
        <w:rPr>
          <w:rFonts w:ascii="Cambria" w:eastAsia="Times New Roman" w:hAnsi="Cambria" w:cs="Times New Roman"/>
        </w:rPr>
        <w:t xml:space="preserve"> Evaluation externe et didactique des mathématiques : un regard croisé nécessaire et constructif. </w:t>
      </w:r>
      <w:r w:rsidRPr="0021248F">
        <w:rPr>
          <w:rFonts w:ascii="Cambria" w:eastAsia="Times New Roman" w:hAnsi="Cambria" w:cs="Times New Roman"/>
          <w:i/>
        </w:rPr>
        <w:t>Recherches en didactique des mathématiques</w:t>
      </w:r>
      <w:r w:rsidRPr="0021248F">
        <w:rPr>
          <w:rFonts w:ascii="Cambria" w:eastAsia="Times New Roman" w:hAnsi="Cambria" w:cs="Times New Roman"/>
        </w:rPr>
        <w:t>, 35 (1), 101-126.</w:t>
      </w:r>
    </w:p>
    <w:p w14:paraId="27F22A2D" w14:textId="74454D04" w:rsidR="00CB2B6E" w:rsidRPr="00CB2B6E" w:rsidRDefault="00CB2B6E" w:rsidP="00AB3959">
      <w:proofErr w:type="spellStart"/>
      <w:r w:rsidRPr="0082445F">
        <w:rPr>
          <w:rStyle w:val="biblionom"/>
        </w:rPr>
        <w:t>Sayac</w:t>
      </w:r>
      <w:proofErr w:type="spellEnd"/>
      <w:r w:rsidR="00AB3959" w:rsidRPr="0082445F">
        <w:rPr>
          <w:rStyle w:val="biblionom"/>
        </w:rPr>
        <w:t>,</w:t>
      </w:r>
      <w:r w:rsidR="0082445F">
        <w:rPr>
          <w:rStyle w:val="biblionom"/>
        </w:rPr>
        <w:t xml:space="preserve"> n</w:t>
      </w:r>
      <w:r w:rsidR="00455D05" w:rsidRPr="0082445F">
        <w:rPr>
          <w:rStyle w:val="biblionom"/>
        </w:rPr>
        <w:t>.</w:t>
      </w:r>
      <w:r w:rsidRPr="0082445F">
        <w:rPr>
          <w:rStyle w:val="biblionom"/>
        </w:rPr>
        <w:t xml:space="preserve"> (</w:t>
      </w:r>
      <w:r w:rsidR="00224803" w:rsidRPr="0082445F">
        <w:rPr>
          <w:rStyle w:val="biblionom"/>
        </w:rPr>
        <w:t>2016</w:t>
      </w:r>
      <w:r w:rsidRPr="0082445F">
        <w:rPr>
          <w:rStyle w:val="biblionom"/>
        </w:rPr>
        <w:t>)</w:t>
      </w:r>
      <w:r w:rsidR="00AB3959" w:rsidRPr="0082445F">
        <w:rPr>
          <w:rStyle w:val="biblionom"/>
        </w:rPr>
        <w:t>.</w:t>
      </w:r>
      <w:r w:rsidR="00224803">
        <w:rPr>
          <w:smallCaps/>
        </w:rPr>
        <w:t xml:space="preserve"> </w:t>
      </w:r>
      <w:r w:rsidRPr="00E44E28">
        <w:rPr>
          <w:rFonts w:eastAsia="Times New Roman" w:cs="Arial"/>
        </w:rPr>
        <w:t xml:space="preserve">Nature et diversité des tâches mathématiques proposées en évaluation sommative par des professeurs des écoles, en France </w:t>
      </w:r>
      <w:r w:rsidRPr="00E44E28">
        <w:rPr>
          <w:rFonts w:eastAsia="Times New Roman" w:cs="Arial"/>
          <w:i/>
        </w:rPr>
        <w:t>In</w:t>
      </w:r>
      <w:r>
        <w:rPr>
          <w:rFonts w:eastAsia="Times New Roman" w:cs="Arial"/>
          <w:i/>
        </w:rPr>
        <w:t xml:space="preserve"> Actes du </w:t>
      </w:r>
      <w:r w:rsidRPr="00E44E28">
        <w:rPr>
          <w:rFonts w:eastAsia="Times New Roman" w:cs="Arial"/>
          <w:i/>
        </w:rPr>
        <w:t>XXVIIIème Colloque de l’ADMEE-Europe- Lisbonne-13-15 janvier 2016.</w:t>
      </w:r>
    </w:p>
    <w:sectPr w:rsidR="00CB2B6E" w:rsidRPr="00CB2B6E" w:rsidSect="003D2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4E8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1FC"/>
    <w:multiLevelType w:val="hybridMultilevel"/>
    <w:tmpl w:val="AF82B03E"/>
    <w:lvl w:ilvl="0" w:tplc="D2105B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77E"/>
    <w:multiLevelType w:val="hybridMultilevel"/>
    <w:tmpl w:val="2BC2359E"/>
    <w:lvl w:ilvl="0" w:tplc="12D269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7E3E"/>
    <w:multiLevelType w:val="hybridMultilevel"/>
    <w:tmpl w:val="5DD89BDA"/>
    <w:lvl w:ilvl="0" w:tplc="1D2A5E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1"/>
    <w:rsid w:val="0000358D"/>
    <w:rsid w:val="000532F6"/>
    <w:rsid w:val="0010720A"/>
    <w:rsid w:val="0012134B"/>
    <w:rsid w:val="00124D37"/>
    <w:rsid w:val="00125343"/>
    <w:rsid w:val="0013349A"/>
    <w:rsid w:val="001818C9"/>
    <w:rsid w:val="001B1269"/>
    <w:rsid w:val="0021248F"/>
    <w:rsid w:val="00224803"/>
    <w:rsid w:val="00231D6D"/>
    <w:rsid w:val="00256270"/>
    <w:rsid w:val="002F2EE1"/>
    <w:rsid w:val="00342FF6"/>
    <w:rsid w:val="00377F1E"/>
    <w:rsid w:val="003D2ED7"/>
    <w:rsid w:val="003F58FF"/>
    <w:rsid w:val="004316C3"/>
    <w:rsid w:val="00455D05"/>
    <w:rsid w:val="00476E3C"/>
    <w:rsid w:val="004E1F41"/>
    <w:rsid w:val="00511031"/>
    <w:rsid w:val="0056785D"/>
    <w:rsid w:val="005835E9"/>
    <w:rsid w:val="005909B6"/>
    <w:rsid w:val="005E7781"/>
    <w:rsid w:val="005F1FF2"/>
    <w:rsid w:val="00663535"/>
    <w:rsid w:val="006C7A85"/>
    <w:rsid w:val="007759CF"/>
    <w:rsid w:val="007D2578"/>
    <w:rsid w:val="007D6483"/>
    <w:rsid w:val="007F2BF0"/>
    <w:rsid w:val="0080408A"/>
    <w:rsid w:val="0082445F"/>
    <w:rsid w:val="0088294E"/>
    <w:rsid w:val="008E27B0"/>
    <w:rsid w:val="00906528"/>
    <w:rsid w:val="00986AF8"/>
    <w:rsid w:val="00A11887"/>
    <w:rsid w:val="00A53153"/>
    <w:rsid w:val="00A779AF"/>
    <w:rsid w:val="00AA509E"/>
    <w:rsid w:val="00AB3959"/>
    <w:rsid w:val="00AE3701"/>
    <w:rsid w:val="00AE60D4"/>
    <w:rsid w:val="00B01AA6"/>
    <w:rsid w:val="00B21996"/>
    <w:rsid w:val="00B31EC4"/>
    <w:rsid w:val="00B3618B"/>
    <w:rsid w:val="00B3703A"/>
    <w:rsid w:val="00B45FB5"/>
    <w:rsid w:val="00B94AD9"/>
    <w:rsid w:val="00BB271D"/>
    <w:rsid w:val="00C01901"/>
    <w:rsid w:val="00C3280A"/>
    <w:rsid w:val="00C41B17"/>
    <w:rsid w:val="00C7447F"/>
    <w:rsid w:val="00CB2B6E"/>
    <w:rsid w:val="00CE250A"/>
    <w:rsid w:val="00CE69B7"/>
    <w:rsid w:val="00D71B8B"/>
    <w:rsid w:val="00E24D71"/>
    <w:rsid w:val="00E327DC"/>
    <w:rsid w:val="00E91D2F"/>
    <w:rsid w:val="00E93BC1"/>
    <w:rsid w:val="00F51046"/>
    <w:rsid w:val="00F92D05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CA1A"/>
  <w15:docId w15:val="{E5DBCD2F-212C-4C6F-B233-61529EB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F41"/>
    <w:pPr>
      <w:jc w:val="both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4E1F41"/>
    <w:pPr>
      <w:keepLines w:val="0"/>
      <w:spacing w:before="320" w:after="120" w:line="240" w:lineRule="exact"/>
      <w:jc w:val="left"/>
      <w:outlineLvl w:val="2"/>
    </w:pPr>
    <w:rPr>
      <w:rFonts w:ascii="Times New Roman" w:eastAsia="Times New Roman" w:hAnsi="Times New Roman" w:cs="Arial"/>
      <w:b w:val="0"/>
      <w:bCs w:val="0"/>
      <w:i/>
      <w:i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41"/>
    <w:rPr>
      <w:rFonts w:ascii="Times New Roman" w:eastAsia="Times New Roman" w:hAnsi="Times New Roman" w:cs="Arial"/>
      <w:i/>
      <w:iCs/>
      <w:szCs w:val="26"/>
    </w:rPr>
  </w:style>
  <w:style w:type="paragraph" w:customStyle="1" w:styleId="titre">
    <w:name w:val="titre"/>
    <w:basedOn w:val="Normal"/>
    <w:qFormat/>
    <w:rsid w:val="004E1F41"/>
    <w:pPr>
      <w:spacing w:after="120" w:line="360" w:lineRule="auto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511031"/>
    <w:pPr>
      <w:spacing w:after="240"/>
      <w:jc w:val="center"/>
    </w:pPr>
  </w:style>
  <w:style w:type="paragraph" w:customStyle="1" w:styleId="soustitres">
    <w:name w:val="sous titres"/>
    <w:basedOn w:val="Normal"/>
    <w:next w:val="titre"/>
    <w:rsid w:val="004E1F41"/>
    <w:pPr>
      <w:spacing w:before="500" w:after="200" w:line="210" w:lineRule="exact"/>
      <w:jc w:val="left"/>
    </w:pPr>
    <w:rPr>
      <w:rFonts w:ascii="Times New Roman" w:eastAsia="Times New Roman" w:hAnsi="Times New Roman" w:cs="Times New Roman"/>
      <w:b/>
      <w:caps/>
      <w:color w:val="000000"/>
    </w:rPr>
  </w:style>
  <w:style w:type="character" w:customStyle="1" w:styleId="biblionom">
    <w:name w:val="biblio nom"/>
    <w:rsid w:val="004E1F41"/>
    <w:rPr>
      <w:smallCaps/>
    </w:rPr>
  </w:style>
  <w:style w:type="character" w:customStyle="1" w:styleId="Titre2Car">
    <w:name w:val="Titre 2 Car"/>
    <w:basedOn w:val="Policepardfaut"/>
    <w:link w:val="Titre2"/>
    <w:uiPriority w:val="9"/>
    <w:semiHidden/>
    <w:rsid w:val="004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986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A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16C3"/>
    <w:pPr>
      <w:ind w:left="720"/>
      <w:contextualSpacing/>
    </w:pPr>
  </w:style>
  <w:style w:type="paragraph" w:customStyle="1" w:styleId="reference">
    <w:name w:val="reference"/>
    <w:basedOn w:val="Normal"/>
    <w:qFormat/>
    <w:rsid w:val="00E93BC1"/>
    <w:pPr>
      <w:spacing w:after="120"/>
      <w:ind w:left="720" w:hanging="720"/>
      <w:jc w:val="left"/>
    </w:pPr>
    <w:rPr>
      <w:rFonts w:ascii="Times New Roman" w:eastAsiaTheme="minorHAnsi" w:hAnsi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F409-B26C-438B-8199-C9A04DC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COPPE</dc:creator>
  <cp:lastModifiedBy>Eric</cp:lastModifiedBy>
  <cp:revision>3</cp:revision>
  <dcterms:created xsi:type="dcterms:W3CDTF">2017-04-13T08:26:00Z</dcterms:created>
  <dcterms:modified xsi:type="dcterms:W3CDTF">2017-04-13T08:26:00Z</dcterms:modified>
</cp:coreProperties>
</file>