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5BEB" w14:textId="735B97D4" w:rsidR="004E1F41" w:rsidRDefault="008302A6" w:rsidP="004E1F41">
      <w:pPr>
        <w:pStyle w:val="titre"/>
      </w:pPr>
      <w:r w:rsidRPr="008302A6">
        <w:t>Conceptualisation en classe de géométrie : mise à l’épreuve d’une situation et d’un cadrage thé</w:t>
      </w:r>
      <w:r>
        <w:t>orique en termes de circulation</w:t>
      </w:r>
    </w:p>
    <w:p w14:paraId="741D0259" w14:textId="044D311A" w:rsidR="00A45E93" w:rsidRDefault="008302A6" w:rsidP="00A45E93">
      <w:pPr>
        <w:pStyle w:val="auteurs"/>
      </w:pPr>
      <w:r>
        <w:t>Caroline BULF</w:t>
      </w:r>
      <w:r w:rsidR="00A45E93">
        <w:t xml:space="preserve"> (Université de Bordeaux, Lab-E3D EA 7441, ESPE d’Aquitaine)</w:t>
      </w:r>
    </w:p>
    <w:p w14:paraId="3D959BF4" w14:textId="46E32289" w:rsidR="008302A6" w:rsidRPr="008302A6" w:rsidRDefault="008302A6" w:rsidP="00A45E93">
      <w:pPr>
        <w:pStyle w:val="auteurs"/>
      </w:pPr>
      <w:r>
        <w:t>Valentina CELI</w:t>
      </w:r>
      <w:r w:rsidR="00A45E93">
        <w:t xml:space="preserve"> ((Université de Bordeaux, Lab-E3D EA 7441, ESPE d’Aquitaine)</w:t>
      </w:r>
    </w:p>
    <w:p w14:paraId="2F8CB390" w14:textId="20D52473" w:rsidR="008302A6" w:rsidRPr="008302A6" w:rsidRDefault="008302A6" w:rsidP="008302A6">
      <w:r w:rsidRPr="008302A6">
        <w:t xml:space="preserve">Nous nous intéressons au(x) processus de conceptualisation opérant en classe de géométrie lors de la résolution d’une situation originale que nous mettrons à l’étude lors des TD et qui constituera le fil rouge. La situation en question porte sur le cercle et l’usage du compas à l’école élémentaire (Bulf </w:t>
      </w:r>
      <w:r w:rsidR="00A45E93">
        <w:t>&amp;</w:t>
      </w:r>
      <w:r w:rsidRPr="008302A6">
        <w:t xml:space="preserve"> Celi</w:t>
      </w:r>
      <w:r w:rsidR="001A4FE1">
        <w:t>,</w:t>
      </w:r>
      <w:r w:rsidRPr="008302A6">
        <w:t xml:space="preserve"> 2016). </w:t>
      </w:r>
    </w:p>
    <w:p w14:paraId="524C5016" w14:textId="1AF3657C" w:rsidR="008302A6" w:rsidRPr="008302A6" w:rsidRDefault="008302A6" w:rsidP="008302A6">
      <w:r w:rsidRPr="008302A6">
        <w:t>Nous cherchons également, à travers ce contexte, à apporter une réflexion sur les cadres théoriques modélisant le(s) processus d’apprentiss</w:t>
      </w:r>
      <w:r>
        <w:t>age en termes de circulation. Q</w:t>
      </w:r>
      <w:r w:rsidRPr="008302A6">
        <w:t xml:space="preserve">u’est-ce qui circule et sous quelles formes ? Comment s’opère cette circulation (continuité/rupture) ? </w:t>
      </w:r>
    </w:p>
    <w:p w14:paraId="54A932FC" w14:textId="61E76470" w:rsidR="008302A6" w:rsidRPr="008302A6" w:rsidRDefault="008302A6" w:rsidP="008302A6">
      <w:r w:rsidRPr="008302A6">
        <w:t xml:space="preserve">Dans le cadre de la théorie </w:t>
      </w:r>
      <w:r w:rsidR="00EF33CB">
        <w:t>des</w:t>
      </w:r>
      <w:r w:rsidRPr="008302A6">
        <w:t xml:space="preserve"> situation</w:t>
      </w:r>
      <w:r w:rsidR="00DC01F5">
        <w:t>s</w:t>
      </w:r>
      <w:r>
        <w:t>,</w:t>
      </w:r>
      <w:r w:rsidRPr="008302A6">
        <w:t xml:space="preserve"> où l’apprentissage résulte d’un double processus d’adaptation et d’acculturation (Brousseau</w:t>
      </w:r>
      <w:r w:rsidR="001A4FE1">
        <w:t>,</w:t>
      </w:r>
      <w:r w:rsidRPr="008302A6">
        <w:t xml:space="preserve"> 1998 ; </w:t>
      </w:r>
      <w:proofErr w:type="spellStart"/>
      <w:r w:rsidRPr="008302A6">
        <w:t>Bessot</w:t>
      </w:r>
      <w:proofErr w:type="spellEnd"/>
      <w:r w:rsidR="001A4FE1">
        <w:t>,</w:t>
      </w:r>
      <w:r w:rsidRPr="008302A6">
        <w:t xml:space="preserve"> 2011), nous nous référons à la distinction fondatrice entre connaissances et savoir</w:t>
      </w:r>
      <w:r>
        <w:t xml:space="preserve"> et, plus particulièrement, à sa </w:t>
      </w:r>
      <w:r w:rsidRPr="008302A6">
        <w:t>modélisation</w:t>
      </w:r>
      <w:r w:rsidR="001A4FE1">
        <w:t xml:space="preserve"> sous forme de circulation</w:t>
      </w:r>
      <w:r w:rsidR="008E35FF">
        <w:t xml:space="preserve"> qui rend compte du rôle complémentaire entre les processus de dévolution et d’institutionnalisation</w:t>
      </w:r>
      <w:r w:rsidR="001A4FE1">
        <w:t xml:space="preserve"> (</w:t>
      </w:r>
      <w:proofErr w:type="spellStart"/>
      <w:r w:rsidR="001A4FE1" w:rsidRPr="008302A6">
        <w:t>Lappara</w:t>
      </w:r>
      <w:proofErr w:type="spellEnd"/>
      <w:r w:rsidR="00A45E93">
        <w:t xml:space="preserve"> &amp;</w:t>
      </w:r>
      <w:r w:rsidR="001A4FE1" w:rsidRPr="008302A6">
        <w:t xml:space="preserve"> </w:t>
      </w:r>
      <w:proofErr w:type="spellStart"/>
      <w:r w:rsidR="001A4FE1" w:rsidRPr="008302A6">
        <w:t>Margolinas</w:t>
      </w:r>
      <w:proofErr w:type="spellEnd"/>
      <w:r w:rsidR="001A4FE1">
        <w:t>,</w:t>
      </w:r>
      <w:r w:rsidR="001A4FE1" w:rsidRPr="008302A6">
        <w:t xml:space="preserve"> 2010</w:t>
      </w:r>
      <w:r w:rsidRPr="008302A6">
        <w:t>). Nous nous inscrivons également dans la lignée des travaux menés dans le Nord de la France (Duval</w:t>
      </w:r>
      <w:r w:rsidR="001A4FE1">
        <w:t>,</w:t>
      </w:r>
      <w:r w:rsidRPr="008302A6">
        <w:t xml:space="preserve"> 2005 ; Perrin-</w:t>
      </w:r>
      <w:proofErr w:type="spellStart"/>
      <w:r w:rsidRPr="008302A6">
        <w:t>Glorian</w:t>
      </w:r>
      <w:proofErr w:type="spellEnd"/>
      <w:r w:rsidRPr="008302A6">
        <w:t xml:space="preserve"> </w:t>
      </w:r>
      <w:r w:rsidR="00A45E93">
        <w:t>&amp;</w:t>
      </w:r>
      <w:r w:rsidRPr="008302A6">
        <w:t xml:space="preserve"> Godin</w:t>
      </w:r>
      <w:r w:rsidR="001A4FE1">
        <w:t>,</w:t>
      </w:r>
      <w:r w:rsidRPr="008302A6">
        <w:t xml:space="preserve"> 2017) lesquels mettent en évidence la relation cruciale entre les instruments et la vision des figures dans le processus de conceptualisation des connaissances géométriques. Nous faisons aussi référence à nos récents travaux insistant sur le rôle du langage qui, au-delà de celui qu’il joue dans les processus de dévolution et d’institutionnalisation, nous paraît tout autant crucial que celui de l’ad</w:t>
      </w:r>
      <w:r w:rsidR="001A4FE1">
        <w:t>aptation au milieu (</w:t>
      </w:r>
      <w:proofErr w:type="spellStart"/>
      <w:r w:rsidR="001A4FE1">
        <w:t>Bulf</w:t>
      </w:r>
      <w:proofErr w:type="spellEnd"/>
      <w:r w:rsidR="001A4FE1">
        <w:t xml:space="preserve">, Mathé </w:t>
      </w:r>
      <w:r w:rsidR="00A45E93">
        <w:t xml:space="preserve">&amp; </w:t>
      </w:r>
      <w:proofErr w:type="spellStart"/>
      <w:r w:rsidRPr="008302A6">
        <w:t>Mit</w:t>
      </w:r>
      <w:r>
        <w:t>h</w:t>
      </w:r>
      <w:r w:rsidR="001A4FE1">
        <w:t>alal</w:t>
      </w:r>
      <w:proofErr w:type="spellEnd"/>
      <w:r w:rsidR="001A4FE1">
        <w:t xml:space="preserve">, </w:t>
      </w:r>
      <w:r w:rsidRPr="008302A6">
        <w:t xml:space="preserve">2014, 2015). </w:t>
      </w:r>
    </w:p>
    <w:p w14:paraId="2FE55A45" w14:textId="3FF41631" w:rsidR="008302A6" w:rsidRPr="008302A6" w:rsidRDefault="008302A6" w:rsidP="008302A6">
      <w:r w:rsidRPr="008302A6">
        <w:t>C’est dans ce contexte que nous proposons aux participants de réfl</w:t>
      </w:r>
      <w:r>
        <w:t>échir à la question suivante : c</w:t>
      </w:r>
      <w:r w:rsidRPr="008302A6">
        <w:t>omment se manifestent les liens entre les différentes formes langagières, les usages des instruments e</w:t>
      </w:r>
      <w:r w:rsidR="00FF6ED2">
        <w:t>t le rapport à la figure dans le(s)</w:t>
      </w:r>
      <w:r w:rsidRPr="008302A6">
        <w:t xml:space="preserve"> processus de conceptualisation ? Autrement dit, nous cherchons à int</w:t>
      </w:r>
      <w:r w:rsidR="00FF6ED2">
        <w:t xml:space="preserve">erroger la façon dont ces liens participent </w:t>
      </w:r>
      <w:r w:rsidR="000C42DD">
        <w:t xml:space="preserve">à </w:t>
      </w:r>
      <w:r w:rsidRPr="008302A6">
        <w:t xml:space="preserve">cette circulation entre connaissances et savoir. </w:t>
      </w:r>
    </w:p>
    <w:p w14:paraId="244E20FB" w14:textId="35D3FF00" w:rsidR="008302A6" w:rsidRPr="008302A6" w:rsidRDefault="008302A6" w:rsidP="008302A6">
      <w:r w:rsidRPr="008302A6">
        <w:t xml:space="preserve">Concrètement, nous proposons aux participants l’étude d’une situation originale qui a pour ambition d’amener un changement de regard sur l’objet cercle à travers une articulation entre un gabarit de demi-disque et le compas. A partir d’extraits filmiques et </w:t>
      </w:r>
      <w:r w:rsidR="00EF33CB">
        <w:t xml:space="preserve">de </w:t>
      </w:r>
      <w:r w:rsidRPr="008302A6">
        <w:t>leur</w:t>
      </w:r>
      <w:r>
        <w:t>s</w:t>
      </w:r>
      <w:r w:rsidRPr="008302A6">
        <w:t xml:space="preserve"> transcription</w:t>
      </w:r>
      <w:r>
        <w:t>s</w:t>
      </w:r>
      <w:r w:rsidRPr="008302A6">
        <w:t>, nous analysons l’activité géométrique des élèves en situation mais aussi celle de l’enseignant lors des phases d’échanges avec eux</w:t>
      </w:r>
      <w:r w:rsidR="008E35FF">
        <w:t xml:space="preserve"> (individuelles et collectives)</w:t>
      </w:r>
      <w:r w:rsidRPr="008302A6">
        <w:t xml:space="preserve">. Nous nous appuyons sur cette étude de cas </w:t>
      </w:r>
      <w:r w:rsidR="008E35FF">
        <w:t>dans le but</w:t>
      </w:r>
      <w:r w:rsidRPr="008302A6">
        <w:t xml:space="preserve"> d’examiner finement les liens étroits entre le rapport aux i</w:t>
      </w:r>
      <w:r>
        <w:t>nstruments (</w:t>
      </w:r>
      <w:r w:rsidR="00B61F6E">
        <w:t xml:space="preserve">ici </w:t>
      </w:r>
      <w:r>
        <w:t xml:space="preserve">gabarits et </w:t>
      </w:r>
      <w:r w:rsidRPr="008302A6">
        <w:t xml:space="preserve">compas), le rapport à l’objet cercle et les façons d’en parler ; ce qui nous </w:t>
      </w:r>
      <w:r w:rsidR="00FA46FC">
        <w:t xml:space="preserve">amènera </w:t>
      </w:r>
      <w:r w:rsidR="00E23D6C">
        <w:t xml:space="preserve">ainsi </w:t>
      </w:r>
      <w:r w:rsidR="00FA46FC">
        <w:t xml:space="preserve">à </w:t>
      </w:r>
      <w:r w:rsidRPr="008302A6">
        <w:t>identifier les éléments qui caractérisent les processus d’apprentissage (ici portant sur l’objet cercle) en termes de circulation.</w:t>
      </w:r>
    </w:p>
    <w:p w14:paraId="11EBB0A5" w14:textId="77777777" w:rsidR="004E1F41" w:rsidRDefault="004E1F41" w:rsidP="004E1F41">
      <w:pPr>
        <w:pStyle w:val="soustitres"/>
      </w:pPr>
      <w:r>
        <w:t>REFERENCES</w:t>
      </w:r>
      <w:bookmarkStart w:id="0" w:name="_GoBack"/>
      <w:bookmarkEnd w:id="0"/>
    </w:p>
    <w:p w14:paraId="50AB03B7" w14:textId="49C91432" w:rsidR="008302A6" w:rsidRPr="008302A6" w:rsidRDefault="008302A6" w:rsidP="008302A6">
      <w:proofErr w:type="spellStart"/>
      <w:r w:rsidRPr="00927470">
        <w:rPr>
          <w:rStyle w:val="biblionom"/>
        </w:rPr>
        <w:t>B</w:t>
      </w:r>
      <w:r w:rsidR="00A45E93" w:rsidRPr="00927470">
        <w:rPr>
          <w:rStyle w:val="biblionom"/>
        </w:rPr>
        <w:t>essot</w:t>
      </w:r>
      <w:proofErr w:type="spellEnd"/>
      <w:r w:rsidRPr="00927470">
        <w:rPr>
          <w:rStyle w:val="biblionom"/>
        </w:rPr>
        <w:t xml:space="preserve"> A. (2011)</w:t>
      </w:r>
      <w:r w:rsidR="00A45E93" w:rsidRPr="00927470">
        <w:rPr>
          <w:rStyle w:val="biblionom"/>
        </w:rPr>
        <w:t>.</w:t>
      </w:r>
      <w:r w:rsidRPr="008302A6">
        <w:t xml:space="preserve"> L’ingénierie didactique au cœur de la théorie des situations. </w:t>
      </w:r>
      <w:r w:rsidRPr="00EF33CB">
        <w:t xml:space="preserve">In C. </w:t>
      </w:r>
      <w:proofErr w:type="spellStart"/>
      <w:r w:rsidRPr="00EF33CB">
        <w:t>Margolinas</w:t>
      </w:r>
      <w:proofErr w:type="spellEnd"/>
      <w:r w:rsidRPr="00EF33CB">
        <w:t xml:space="preserve">, M. </w:t>
      </w:r>
      <w:proofErr w:type="spellStart"/>
      <w:r w:rsidRPr="00EF33CB">
        <w:t>Abboud</w:t>
      </w:r>
      <w:proofErr w:type="spellEnd"/>
      <w:r w:rsidRPr="00EF33CB">
        <w:t xml:space="preserve">-Blanchard, L. Bueno-Ravel, N. </w:t>
      </w:r>
      <w:proofErr w:type="spellStart"/>
      <w:r w:rsidRPr="00EF33CB">
        <w:t>Douek</w:t>
      </w:r>
      <w:proofErr w:type="spellEnd"/>
      <w:r w:rsidRPr="00EF33CB">
        <w:t xml:space="preserve">, A. </w:t>
      </w:r>
      <w:proofErr w:type="spellStart"/>
      <w:r w:rsidRPr="00EF33CB">
        <w:t>Fluckiger</w:t>
      </w:r>
      <w:proofErr w:type="spellEnd"/>
      <w:r w:rsidRPr="00EF33CB">
        <w:t xml:space="preserve">, P. </w:t>
      </w:r>
      <w:proofErr w:type="spellStart"/>
      <w:r w:rsidRPr="00EF33CB">
        <w:t>Gibel</w:t>
      </w:r>
      <w:proofErr w:type="spellEnd"/>
      <w:r w:rsidRPr="00EF33CB">
        <w:t xml:space="preserve">, F. </w:t>
      </w:r>
      <w:proofErr w:type="spellStart"/>
      <w:r w:rsidRPr="00EF33CB">
        <w:t>Vandebrouck</w:t>
      </w:r>
      <w:proofErr w:type="spellEnd"/>
      <w:r w:rsidRPr="00EF33CB">
        <w:t xml:space="preserve"> &amp; F. Wozniak (</w:t>
      </w:r>
      <w:proofErr w:type="spellStart"/>
      <w:r w:rsidRPr="00EF33CB">
        <w:t>éds</w:t>
      </w:r>
      <w:proofErr w:type="spellEnd"/>
      <w:r w:rsidRPr="00EF33CB">
        <w:t xml:space="preserve">.) </w:t>
      </w:r>
      <w:r w:rsidRPr="001A4FE1">
        <w:rPr>
          <w:i/>
        </w:rPr>
        <w:t>En amont et en aval des ingénieries didactiques</w:t>
      </w:r>
      <w:r w:rsidR="00A45E93">
        <w:rPr>
          <w:i/>
        </w:rPr>
        <w:t xml:space="preserve"> (pp. </w:t>
      </w:r>
      <w:r w:rsidR="00A45E93" w:rsidRPr="008302A6">
        <w:t>29 – 56</w:t>
      </w:r>
      <w:r w:rsidR="00A45E93">
        <w:t>)</w:t>
      </w:r>
      <w:r w:rsidRPr="008302A6">
        <w:t>. Grenoble : La Pensée Sauvage,</w:t>
      </w:r>
    </w:p>
    <w:p w14:paraId="4BBA5D52" w14:textId="77777777" w:rsidR="008302A6" w:rsidRPr="008302A6" w:rsidRDefault="008302A6" w:rsidP="008302A6"/>
    <w:p w14:paraId="1C3B5C42" w14:textId="42189FC0" w:rsidR="008302A6" w:rsidRPr="008302A6" w:rsidRDefault="008302A6" w:rsidP="008302A6">
      <w:r w:rsidRPr="00927470">
        <w:rPr>
          <w:rStyle w:val="biblionom"/>
        </w:rPr>
        <w:t>B</w:t>
      </w:r>
      <w:r w:rsidR="00A45E93" w:rsidRPr="00927470">
        <w:rPr>
          <w:rStyle w:val="biblionom"/>
        </w:rPr>
        <w:t>rousseau</w:t>
      </w:r>
      <w:r w:rsidRPr="00927470">
        <w:rPr>
          <w:rStyle w:val="biblionom"/>
        </w:rPr>
        <w:t xml:space="preserve"> G. (1998)</w:t>
      </w:r>
      <w:r w:rsidR="00A45E93" w:rsidRPr="00927470">
        <w:rPr>
          <w:rStyle w:val="biblionom"/>
        </w:rPr>
        <w:t>.</w:t>
      </w:r>
      <w:r w:rsidRPr="008302A6">
        <w:t xml:space="preserve"> </w:t>
      </w:r>
      <w:r w:rsidRPr="001A4FE1">
        <w:rPr>
          <w:i/>
        </w:rPr>
        <w:t>Théorie des situations didactiques</w:t>
      </w:r>
      <w:r w:rsidRPr="008302A6">
        <w:t xml:space="preserve">. Grenoble : la Pensée Sauvage. </w:t>
      </w:r>
    </w:p>
    <w:p w14:paraId="72467CA4" w14:textId="60A39AF2" w:rsidR="008302A6" w:rsidRPr="008302A6" w:rsidRDefault="008302A6" w:rsidP="008302A6">
      <w:proofErr w:type="spellStart"/>
      <w:r w:rsidRPr="00927470">
        <w:rPr>
          <w:smallCaps/>
        </w:rPr>
        <w:t>B</w:t>
      </w:r>
      <w:r w:rsidR="00927470">
        <w:rPr>
          <w:smallCaps/>
        </w:rPr>
        <w:t>ulf</w:t>
      </w:r>
      <w:proofErr w:type="spellEnd"/>
      <w:r w:rsidRPr="008302A6">
        <w:t xml:space="preserve"> C.</w:t>
      </w:r>
      <w:r w:rsidR="00A45E93">
        <w:t xml:space="preserve"> &amp;</w:t>
      </w:r>
      <w:r w:rsidRPr="008302A6">
        <w:t xml:space="preserve"> C</w:t>
      </w:r>
      <w:r w:rsidR="00927470" w:rsidRPr="00927470">
        <w:rPr>
          <w:smallCaps/>
        </w:rPr>
        <w:t>eli</w:t>
      </w:r>
      <w:r w:rsidRPr="008302A6">
        <w:t xml:space="preserve"> V. (2016)</w:t>
      </w:r>
      <w:r w:rsidR="00A45E93">
        <w:t>.</w:t>
      </w:r>
      <w:r w:rsidRPr="008302A6">
        <w:t xml:space="preserve"> Essai d’une progression sur le cercle pour l’école primaire - une articulation clé : gabarit-compas, </w:t>
      </w:r>
      <w:r w:rsidRPr="001A4FE1">
        <w:rPr>
          <w:i/>
        </w:rPr>
        <w:t>Grand N</w:t>
      </w:r>
      <w:r w:rsidRPr="008302A6">
        <w:t xml:space="preserve"> 97, 21-58.</w:t>
      </w:r>
    </w:p>
    <w:p w14:paraId="5072C567" w14:textId="2799AA9D" w:rsidR="008302A6" w:rsidRPr="008302A6" w:rsidRDefault="00927470" w:rsidP="008302A6">
      <w:proofErr w:type="spellStart"/>
      <w:r>
        <w:rPr>
          <w:rStyle w:val="biblionom"/>
        </w:rPr>
        <w:t>Bulf</w:t>
      </w:r>
      <w:proofErr w:type="spellEnd"/>
      <w:r w:rsidRPr="00927470">
        <w:rPr>
          <w:rStyle w:val="biblionom"/>
        </w:rPr>
        <w:t xml:space="preserve"> </w:t>
      </w:r>
      <w:r w:rsidRPr="00927470">
        <w:rPr>
          <w:rStyle w:val="biblionom"/>
        </w:rPr>
        <w:t xml:space="preserve">C., </w:t>
      </w:r>
      <w:r>
        <w:rPr>
          <w:rStyle w:val="biblionom"/>
        </w:rPr>
        <w:t>Mathé</w:t>
      </w:r>
      <w:r w:rsidRPr="00927470">
        <w:rPr>
          <w:rStyle w:val="biblionom"/>
        </w:rPr>
        <w:t xml:space="preserve"> </w:t>
      </w:r>
      <w:r w:rsidRPr="00927470">
        <w:rPr>
          <w:rStyle w:val="biblionom"/>
        </w:rPr>
        <w:t xml:space="preserve">A.-C. &amp; </w:t>
      </w:r>
      <w:proofErr w:type="spellStart"/>
      <w:r w:rsidRPr="00927470">
        <w:rPr>
          <w:rStyle w:val="biblionom"/>
        </w:rPr>
        <w:t>M</w:t>
      </w:r>
      <w:r>
        <w:rPr>
          <w:rStyle w:val="biblionom"/>
        </w:rPr>
        <w:t>ithalal</w:t>
      </w:r>
      <w:proofErr w:type="spellEnd"/>
      <w:r w:rsidRPr="00927470">
        <w:rPr>
          <w:rStyle w:val="biblionom"/>
        </w:rPr>
        <w:t xml:space="preserve"> J. </w:t>
      </w:r>
      <w:r w:rsidR="008302A6" w:rsidRPr="00EF33CB">
        <w:t xml:space="preserve">(2014). </w:t>
      </w:r>
      <w:r w:rsidR="008302A6" w:rsidRPr="008302A6">
        <w:t xml:space="preserve">Apprendre en géométrie, entre adaptation et acculturation, </w:t>
      </w:r>
      <w:r w:rsidR="008302A6" w:rsidRPr="001A4FE1">
        <w:rPr>
          <w:i/>
        </w:rPr>
        <w:t>Spirale, revue de recherches en éducation</w:t>
      </w:r>
      <w:r w:rsidR="008302A6" w:rsidRPr="008302A6">
        <w:t xml:space="preserve"> 54, 151-174.</w:t>
      </w:r>
    </w:p>
    <w:p w14:paraId="090B78C8" w14:textId="5CAAC761" w:rsidR="008302A6" w:rsidRPr="008302A6" w:rsidRDefault="00927470" w:rsidP="008302A6">
      <w:proofErr w:type="spellStart"/>
      <w:r>
        <w:rPr>
          <w:rStyle w:val="biblionom"/>
        </w:rPr>
        <w:t>Bulf</w:t>
      </w:r>
      <w:proofErr w:type="spellEnd"/>
      <w:r w:rsidRPr="00927470">
        <w:rPr>
          <w:rStyle w:val="biblionom"/>
        </w:rPr>
        <w:t xml:space="preserve"> </w:t>
      </w:r>
      <w:r w:rsidR="008302A6" w:rsidRPr="00927470">
        <w:rPr>
          <w:rStyle w:val="biblionom"/>
        </w:rPr>
        <w:t xml:space="preserve">C., </w:t>
      </w:r>
      <w:r>
        <w:rPr>
          <w:rStyle w:val="biblionom"/>
        </w:rPr>
        <w:t>Mathé</w:t>
      </w:r>
      <w:r w:rsidRPr="00927470">
        <w:rPr>
          <w:rStyle w:val="biblionom"/>
        </w:rPr>
        <w:t xml:space="preserve"> </w:t>
      </w:r>
      <w:r w:rsidR="008302A6" w:rsidRPr="00927470">
        <w:rPr>
          <w:rStyle w:val="biblionom"/>
        </w:rPr>
        <w:t>A.-C.</w:t>
      </w:r>
      <w:r w:rsidR="00A45E93" w:rsidRPr="00927470">
        <w:rPr>
          <w:rStyle w:val="biblionom"/>
        </w:rPr>
        <w:t xml:space="preserve"> &amp; </w:t>
      </w:r>
      <w:proofErr w:type="spellStart"/>
      <w:r w:rsidR="008302A6" w:rsidRPr="00927470">
        <w:rPr>
          <w:rStyle w:val="biblionom"/>
        </w:rPr>
        <w:t>M</w:t>
      </w:r>
      <w:r>
        <w:rPr>
          <w:rStyle w:val="biblionom"/>
        </w:rPr>
        <w:t>ithalal</w:t>
      </w:r>
      <w:proofErr w:type="spellEnd"/>
      <w:r w:rsidR="008302A6" w:rsidRPr="00927470">
        <w:rPr>
          <w:rStyle w:val="biblionom"/>
        </w:rPr>
        <w:t xml:space="preserve"> J. (2015)</w:t>
      </w:r>
      <w:r w:rsidR="00A45E93" w:rsidRPr="00927470">
        <w:rPr>
          <w:rStyle w:val="biblionom"/>
        </w:rPr>
        <w:t>.</w:t>
      </w:r>
      <w:r w:rsidR="008302A6" w:rsidRPr="008302A6">
        <w:t xml:space="preserve"> Langage et construction de connaissances dans une situation de résolution de problèmes en géométrie, </w:t>
      </w:r>
      <w:r w:rsidR="008302A6" w:rsidRPr="001A4FE1">
        <w:rPr>
          <w:i/>
        </w:rPr>
        <w:t>Recherches en Didactique des Mathématiques</w:t>
      </w:r>
      <w:r w:rsidR="008302A6" w:rsidRPr="008302A6">
        <w:t xml:space="preserve"> 35</w:t>
      </w:r>
      <w:r w:rsidR="00A45E93">
        <w:t>/</w:t>
      </w:r>
      <w:r w:rsidR="008302A6" w:rsidRPr="008302A6">
        <w:t>1, 7-36.</w:t>
      </w:r>
    </w:p>
    <w:p w14:paraId="669A1635" w14:textId="3ABB18F0" w:rsidR="008302A6" w:rsidRPr="008302A6" w:rsidRDefault="008302A6" w:rsidP="008302A6">
      <w:r w:rsidRPr="00A45E93">
        <w:rPr>
          <w:rStyle w:val="biblionom"/>
        </w:rPr>
        <w:t>Duval R. (2005)</w:t>
      </w:r>
      <w:r w:rsidR="00A45E93" w:rsidRPr="00A45E93">
        <w:rPr>
          <w:rStyle w:val="biblionom"/>
        </w:rPr>
        <w:t>.</w:t>
      </w:r>
      <w:r w:rsidRPr="008302A6">
        <w:t xml:space="preserve"> Les conditions cognitives de l’apprentissage de la géométrie : développement de la visualisation, différenciation des raisonnements et coordination de leurs fonctionnements. </w:t>
      </w:r>
      <w:r w:rsidRPr="001A4FE1">
        <w:rPr>
          <w:i/>
        </w:rPr>
        <w:t>Annales de Didactique et de Sciences Cognitives</w:t>
      </w:r>
      <w:r w:rsidRPr="008302A6">
        <w:t xml:space="preserve"> 10, 5 – 53. </w:t>
      </w:r>
    </w:p>
    <w:p w14:paraId="43698A59" w14:textId="3941916D" w:rsidR="008302A6" w:rsidRPr="00927470" w:rsidRDefault="008302A6" w:rsidP="008302A6">
      <w:proofErr w:type="spellStart"/>
      <w:r w:rsidRPr="00927470">
        <w:rPr>
          <w:smallCaps/>
        </w:rPr>
        <w:t>L</w:t>
      </w:r>
      <w:r w:rsidR="00927470">
        <w:rPr>
          <w:smallCaps/>
        </w:rPr>
        <w:t>aparra</w:t>
      </w:r>
      <w:proofErr w:type="spellEnd"/>
      <w:r w:rsidRPr="00927470">
        <w:rPr>
          <w:smallCaps/>
        </w:rPr>
        <w:t xml:space="preserve"> M.</w:t>
      </w:r>
      <w:r w:rsidR="00A45E93" w:rsidRPr="00927470">
        <w:rPr>
          <w:smallCaps/>
        </w:rPr>
        <w:t xml:space="preserve"> &amp;</w:t>
      </w:r>
      <w:r w:rsidRPr="00927470">
        <w:rPr>
          <w:smallCaps/>
        </w:rPr>
        <w:t xml:space="preserve"> </w:t>
      </w:r>
      <w:proofErr w:type="spellStart"/>
      <w:r w:rsidR="00927470">
        <w:rPr>
          <w:smallCaps/>
        </w:rPr>
        <w:t>Margolinas</w:t>
      </w:r>
      <w:proofErr w:type="spellEnd"/>
      <w:r w:rsidR="00927470" w:rsidRPr="00927470">
        <w:rPr>
          <w:smallCaps/>
        </w:rPr>
        <w:t xml:space="preserve"> </w:t>
      </w:r>
      <w:r w:rsidRPr="00927470">
        <w:rPr>
          <w:smallCaps/>
        </w:rPr>
        <w:t xml:space="preserve">C. </w:t>
      </w:r>
      <w:r w:rsidRPr="00A45E93">
        <w:t>(2010)</w:t>
      </w:r>
      <w:r w:rsidR="00A45E93" w:rsidRPr="00A45E93">
        <w:t>.</w:t>
      </w:r>
      <w:r w:rsidRPr="008302A6">
        <w:t xml:space="preserve"> Milieu, connaissance, savoir. Des concepts pour </w:t>
      </w:r>
      <w:r w:rsidRPr="00927470">
        <w:t xml:space="preserve">l'analyse de situations d'enseignement. </w:t>
      </w:r>
      <w:r w:rsidRPr="00927470">
        <w:rPr>
          <w:i/>
        </w:rPr>
        <w:t>Pratiques</w:t>
      </w:r>
      <w:r w:rsidRPr="00927470">
        <w:t>, 141-160.</w:t>
      </w:r>
    </w:p>
    <w:p w14:paraId="19E47792" w14:textId="55006742" w:rsidR="004E1F41" w:rsidRPr="004E1F41" w:rsidRDefault="008302A6" w:rsidP="008302A6">
      <w:r w:rsidRPr="00927470">
        <w:rPr>
          <w:smallCaps/>
        </w:rPr>
        <w:t>Perrin-</w:t>
      </w:r>
      <w:proofErr w:type="spellStart"/>
      <w:r w:rsidRPr="00927470">
        <w:rPr>
          <w:smallCaps/>
        </w:rPr>
        <w:t>Glorian</w:t>
      </w:r>
      <w:proofErr w:type="spellEnd"/>
      <w:r w:rsidRPr="00927470">
        <w:rPr>
          <w:smallCaps/>
        </w:rPr>
        <w:t>, M.-J., &amp; Godin, M.</w:t>
      </w:r>
      <w:r w:rsidRPr="008302A6">
        <w:t xml:space="preserve"> (2017 à paraître). Géométrie plane : pour une approche cohérente du début de l’école à la fin du collège. In </w:t>
      </w:r>
      <w:proofErr w:type="spellStart"/>
      <w:r w:rsidRPr="008302A6">
        <w:rPr>
          <w:i/>
          <w:iCs/>
        </w:rPr>
        <w:t>Concertum</w:t>
      </w:r>
      <w:proofErr w:type="spellEnd"/>
      <w:r w:rsidRPr="008302A6">
        <w:rPr>
          <w:i/>
          <w:iCs/>
        </w:rPr>
        <w:t xml:space="preserve"> de la CORFEM.</w:t>
      </w:r>
    </w:p>
    <w:sectPr w:rsidR="004E1F41" w:rsidRPr="004E1F41" w:rsidSect="003D2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B4E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41"/>
    <w:rsid w:val="000C42DD"/>
    <w:rsid w:val="001A4FE1"/>
    <w:rsid w:val="00256270"/>
    <w:rsid w:val="00334E0F"/>
    <w:rsid w:val="003D2ED7"/>
    <w:rsid w:val="004E1F41"/>
    <w:rsid w:val="00511031"/>
    <w:rsid w:val="005909B6"/>
    <w:rsid w:val="008302A6"/>
    <w:rsid w:val="008E35FF"/>
    <w:rsid w:val="00927470"/>
    <w:rsid w:val="00A45E93"/>
    <w:rsid w:val="00B61F6E"/>
    <w:rsid w:val="00D71B8B"/>
    <w:rsid w:val="00DC01F5"/>
    <w:rsid w:val="00E23D6C"/>
    <w:rsid w:val="00EF33CB"/>
    <w:rsid w:val="00FA46F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D4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41"/>
    <w:pPr>
      <w:jc w:val="both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1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4E1F41"/>
    <w:pPr>
      <w:keepLines w:val="0"/>
      <w:spacing w:before="320" w:after="120" w:line="240" w:lineRule="exact"/>
      <w:jc w:val="left"/>
      <w:outlineLvl w:val="2"/>
    </w:pPr>
    <w:rPr>
      <w:rFonts w:ascii="Times New Roman" w:eastAsia="Times New Roman" w:hAnsi="Times New Roman" w:cs="Arial"/>
      <w:b w:val="0"/>
      <w:bCs w:val="0"/>
      <w:i/>
      <w:iCs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1F41"/>
    <w:rPr>
      <w:rFonts w:ascii="Times New Roman" w:eastAsia="Times New Roman" w:hAnsi="Times New Roman" w:cs="Arial"/>
      <w:i/>
      <w:iCs/>
      <w:szCs w:val="26"/>
    </w:rPr>
  </w:style>
  <w:style w:type="paragraph" w:customStyle="1" w:styleId="titre">
    <w:name w:val="titre"/>
    <w:basedOn w:val="Normal"/>
    <w:qFormat/>
    <w:rsid w:val="004E1F41"/>
    <w:pPr>
      <w:spacing w:after="120" w:line="360" w:lineRule="auto"/>
      <w:jc w:val="center"/>
    </w:pPr>
    <w:rPr>
      <w:b/>
      <w:bCs/>
      <w:caps/>
    </w:rPr>
  </w:style>
  <w:style w:type="paragraph" w:customStyle="1" w:styleId="auteurs">
    <w:name w:val="auteurs"/>
    <w:basedOn w:val="Normal"/>
    <w:qFormat/>
    <w:rsid w:val="00511031"/>
    <w:pPr>
      <w:spacing w:after="240"/>
      <w:jc w:val="center"/>
    </w:pPr>
  </w:style>
  <w:style w:type="paragraph" w:customStyle="1" w:styleId="soustitres">
    <w:name w:val="sous titres"/>
    <w:basedOn w:val="Normal"/>
    <w:next w:val="titre"/>
    <w:rsid w:val="004E1F41"/>
    <w:pPr>
      <w:spacing w:before="500" w:after="200" w:line="210" w:lineRule="exact"/>
      <w:jc w:val="left"/>
    </w:pPr>
    <w:rPr>
      <w:rFonts w:ascii="Times New Roman" w:eastAsia="Times New Roman" w:hAnsi="Times New Roman" w:cs="Times New Roman"/>
      <w:b/>
      <w:caps/>
      <w:color w:val="000000"/>
    </w:rPr>
  </w:style>
  <w:style w:type="character" w:customStyle="1" w:styleId="biblionom">
    <w:name w:val="biblio nom"/>
    <w:rsid w:val="004E1F41"/>
    <w:rPr>
      <w:smallCaps/>
    </w:rPr>
  </w:style>
  <w:style w:type="character" w:customStyle="1" w:styleId="Titre2Car">
    <w:name w:val="Titre 2 Car"/>
    <w:basedOn w:val="Policepardfaut"/>
    <w:link w:val="Titre2"/>
    <w:uiPriority w:val="9"/>
    <w:semiHidden/>
    <w:rsid w:val="004E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annotation">
    <w:name w:val="annotation reference"/>
    <w:basedOn w:val="Policepardfaut"/>
    <w:uiPriority w:val="99"/>
    <w:semiHidden/>
    <w:unhideWhenUsed/>
    <w:rsid w:val="00FF6ED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ED2"/>
  </w:style>
  <w:style w:type="character" w:customStyle="1" w:styleId="CommentaireCar">
    <w:name w:val="Commentaire Car"/>
    <w:basedOn w:val="Policepardfaut"/>
    <w:link w:val="Commentaire"/>
    <w:uiPriority w:val="99"/>
    <w:semiHidden/>
    <w:rsid w:val="00FF6ED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ED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E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ED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E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41"/>
    <w:pPr>
      <w:jc w:val="both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1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4E1F41"/>
    <w:pPr>
      <w:keepLines w:val="0"/>
      <w:spacing w:before="320" w:after="120" w:line="240" w:lineRule="exact"/>
      <w:jc w:val="left"/>
      <w:outlineLvl w:val="2"/>
    </w:pPr>
    <w:rPr>
      <w:rFonts w:ascii="Times New Roman" w:eastAsia="Times New Roman" w:hAnsi="Times New Roman" w:cs="Arial"/>
      <w:b w:val="0"/>
      <w:bCs w:val="0"/>
      <w:i/>
      <w:iCs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1F41"/>
    <w:rPr>
      <w:rFonts w:ascii="Times New Roman" w:eastAsia="Times New Roman" w:hAnsi="Times New Roman" w:cs="Arial"/>
      <w:i/>
      <w:iCs/>
      <w:szCs w:val="26"/>
    </w:rPr>
  </w:style>
  <w:style w:type="paragraph" w:customStyle="1" w:styleId="titre">
    <w:name w:val="titre"/>
    <w:basedOn w:val="Normal"/>
    <w:qFormat/>
    <w:rsid w:val="004E1F41"/>
    <w:pPr>
      <w:spacing w:after="120" w:line="360" w:lineRule="auto"/>
      <w:jc w:val="center"/>
    </w:pPr>
    <w:rPr>
      <w:b/>
      <w:bCs/>
      <w:caps/>
    </w:rPr>
  </w:style>
  <w:style w:type="paragraph" w:customStyle="1" w:styleId="auteurs">
    <w:name w:val="auteurs"/>
    <w:basedOn w:val="Normal"/>
    <w:qFormat/>
    <w:rsid w:val="00511031"/>
    <w:pPr>
      <w:spacing w:after="240"/>
      <w:jc w:val="center"/>
    </w:pPr>
  </w:style>
  <w:style w:type="paragraph" w:customStyle="1" w:styleId="soustitres">
    <w:name w:val="sous titres"/>
    <w:basedOn w:val="Normal"/>
    <w:next w:val="titre"/>
    <w:rsid w:val="004E1F41"/>
    <w:pPr>
      <w:spacing w:before="500" w:after="200" w:line="210" w:lineRule="exact"/>
      <w:jc w:val="left"/>
    </w:pPr>
    <w:rPr>
      <w:rFonts w:ascii="Times New Roman" w:eastAsia="Times New Roman" w:hAnsi="Times New Roman" w:cs="Times New Roman"/>
      <w:b/>
      <w:caps/>
      <w:color w:val="000000"/>
    </w:rPr>
  </w:style>
  <w:style w:type="character" w:customStyle="1" w:styleId="biblionom">
    <w:name w:val="biblio nom"/>
    <w:rsid w:val="004E1F41"/>
    <w:rPr>
      <w:smallCaps/>
    </w:rPr>
  </w:style>
  <w:style w:type="character" w:customStyle="1" w:styleId="Titre2Car">
    <w:name w:val="Titre 2 Car"/>
    <w:basedOn w:val="Policepardfaut"/>
    <w:link w:val="Titre2"/>
    <w:uiPriority w:val="9"/>
    <w:semiHidden/>
    <w:rsid w:val="004E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annotation">
    <w:name w:val="annotation reference"/>
    <w:basedOn w:val="Policepardfaut"/>
    <w:uiPriority w:val="99"/>
    <w:semiHidden/>
    <w:unhideWhenUsed/>
    <w:rsid w:val="00FF6ED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ED2"/>
  </w:style>
  <w:style w:type="character" w:customStyle="1" w:styleId="CommentaireCar">
    <w:name w:val="Commentaire Car"/>
    <w:basedOn w:val="Policepardfaut"/>
    <w:link w:val="Commentaire"/>
    <w:uiPriority w:val="99"/>
    <w:semiHidden/>
    <w:rsid w:val="00FF6ED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ED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E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ED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E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703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COPPE</dc:creator>
  <cp:keywords/>
  <dc:description/>
  <cp:lastModifiedBy>Valentina Celi</cp:lastModifiedBy>
  <cp:revision>15</cp:revision>
  <dcterms:created xsi:type="dcterms:W3CDTF">2017-02-02T10:02:00Z</dcterms:created>
  <dcterms:modified xsi:type="dcterms:W3CDTF">2017-03-01T15:36:00Z</dcterms:modified>
</cp:coreProperties>
</file>